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right"/>
        <w:rPr>
          <w:rFonts w:eastAsia="Calibri" w:cs="Arial"/>
          <w:bCs w:val="0"/>
          <w:sz w:val="24"/>
        </w:rPr>
      </w:pPr>
      <w:bookmarkStart w:id="0" w:name="_GoBack"/>
      <w:bookmarkEnd w:id="0"/>
      <w:r w:rsidRPr="00FE6A83">
        <w:rPr>
          <w:rFonts w:cs="Arial"/>
          <w:bCs w:val="0"/>
          <w:color w:val="000000"/>
          <w:sz w:val="24"/>
        </w:rPr>
        <w:t>Anexo I da Instrução Normativa N</w:t>
      </w:r>
      <w:r w:rsidRPr="00FE6A83">
        <w:rPr>
          <w:rFonts w:eastAsia="Calibri" w:cs="Arial"/>
          <w:b/>
          <w:bCs w:val="0"/>
          <w:sz w:val="24"/>
        </w:rPr>
        <w:t xml:space="preserve">º </w:t>
      </w:r>
      <w:r>
        <w:rPr>
          <w:rFonts w:eastAsia="Calibri" w:cs="Arial"/>
          <w:bCs w:val="0"/>
          <w:sz w:val="24"/>
        </w:rPr>
        <w:t>70</w:t>
      </w:r>
      <w:r w:rsidRPr="00FE6A83">
        <w:rPr>
          <w:rFonts w:eastAsia="Calibri" w:cs="Arial"/>
          <w:bCs w:val="0"/>
          <w:sz w:val="24"/>
        </w:rPr>
        <w:t>/2012</w:t>
      </w: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center"/>
        <w:rPr>
          <w:rFonts w:eastAsia="Calibri" w:cs="Arial"/>
          <w:bCs w:val="0"/>
          <w:sz w:val="24"/>
        </w:rPr>
      </w:pPr>
    </w:p>
    <w:p w:rsidR="00B61761" w:rsidRPr="00FE6A83" w:rsidRDefault="00B61761" w:rsidP="00B61761">
      <w:pPr>
        <w:jc w:val="center"/>
        <w:rPr>
          <w:rFonts w:ascii="Arial" w:eastAsia="Calibri" w:hAnsi="Arial" w:cs="Arial"/>
          <w:color w:val="000000"/>
        </w:rPr>
      </w:pPr>
      <w:r w:rsidRPr="00FE6A83">
        <w:rPr>
          <w:rFonts w:ascii="Arial" w:eastAsia="Calibri" w:hAnsi="Arial" w:cs="Arial"/>
          <w:color w:val="000000"/>
        </w:rPr>
        <w:t>CRONOGRAMA DE ADOÇÃO DOS PROCEDIMENTOS CONTÁBEIS PATRIMONIAIS – PARTE II DO MCASP</w:t>
      </w:r>
    </w:p>
    <w:p w:rsidR="00B61761" w:rsidRPr="00FE6A83" w:rsidRDefault="00B61761" w:rsidP="00B61761">
      <w:pPr>
        <w:jc w:val="center"/>
        <w:rPr>
          <w:rFonts w:ascii="Arial" w:eastAsia="Calibri" w:hAnsi="Arial" w:cs="Arial"/>
          <w:color w:val="000000"/>
        </w:rPr>
      </w:pPr>
      <w:r w:rsidRPr="00FE6A83">
        <w:rPr>
          <w:rFonts w:ascii="Arial" w:eastAsia="Calibri" w:hAnsi="Arial" w:cs="Arial"/>
          <w:color w:val="000000"/>
        </w:rPr>
        <w:t>PORTARIAS N</w:t>
      </w:r>
      <w:r w:rsidRPr="00FE6A83">
        <w:rPr>
          <w:rFonts w:ascii="Arial" w:eastAsia="Calibri" w:hAnsi="Arial" w:cs="Arial"/>
          <w:b/>
          <w:bCs/>
        </w:rPr>
        <w:t>º</w:t>
      </w:r>
      <w:r w:rsidRPr="00FE6A83">
        <w:rPr>
          <w:rFonts w:ascii="Arial" w:eastAsia="Calibri" w:hAnsi="Arial" w:cs="Arial"/>
          <w:color w:val="000000"/>
        </w:rPr>
        <w:t xml:space="preserve"> 406/2011 E N</w:t>
      </w:r>
      <w:r w:rsidRPr="00FE6A83">
        <w:rPr>
          <w:rFonts w:ascii="Arial" w:eastAsia="Calibri" w:hAnsi="Arial" w:cs="Arial"/>
          <w:b/>
          <w:bCs/>
        </w:rPr>
        <w:t>º</w:t>
      </w:r>
      <w:r w:rsidRPr="00FE6A83">
        <w:rPr>
          <w:rFonts w:ascii="Arial" w:eastAsia="Calibri" w:hAnsi="Arial" w:cs="Arial"/>
          <w:color w:val="000000"/>
        </w:rPr>
        <w:t xml:space="preserve"> 828/2012 – STN</w:t>
      </w:r>
    </w:p>
    <w:p w:rsidR="00B61761" w:rsidRPr="00FE6A83" w:rsidRDefault="00E23B16" w:rsidP="00B61761">
      <w:pPr>
        <w:pStyle w:val="ArtigosOrdinais"/>
        <w:tabs>
          <w:tab w:val="left" w:pos="708"/>
        </w:tabs>
        <w:spacing w:after="120"/>
        <w:jc w:val="center"/>
        <w:rPr>
          <w:rFonts w:cs="Arial"/>
          <w:bCs w:val="0"/>
          <w:color w:val="000000"/>
          <w:sz w:val="24"/>
        </w:rPr>
      </w:pPr>
      <w:r>
        <w:rPr>
          <w:rFonts w:cs="Arial"/>
          <w:bCs w:val="0"/>
          <w:color w:val="000000"/>
          <w:sz w:val="24"/>
        </w:rPr>
        <w:t>CONSOLIDADO – PREFEITURA – AUTARQUIAS E LEGISLATIVO</w:t>
      </w: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ind w:firstLine="1134"/>
        <w:jc w:val="center"/>
        <w:rPr>
          <w:rFonts w:cs="Arial"/>
          <w:bCs w:val="0"/>
          <w:color w:val="000000"/>
          <w:sz w:val="24"/>
        </w:rPr>
      </w:pPr>
    </w:p>
    <w:tbl>
      <w:tblPr>
        <w:tblW w:w="12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148"/>
        <w:gridCol w:w="1985"/>
        <w:gridCol w:w="2835"/>
      </w:tblGrid>
      <w:tr w:rsidR="00B61761" w:rsidRPr="00FE6A83" w:rsidTr="00B61761">
        <w:trPr>
          <w:trHeight w:val="72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ITEM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PROCEDIMENTOS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 xml:space="preserve">REALIZADO </w:t>
            </w: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(0 A 100%)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PREVISTO</w:t>
            </w: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FE6A83">
              <w:rPr>
                <w:rFonts w:ascii="Arial" w:eastAsia="Calibri" w:hAnsi="Arial" w:cs="Arial"/>
                <w:color w:val="000000"/>
              </w:rPr>
              <w:t>ATÉ 12/2014</w:t>
            </w: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(MM/AAAA)</w:t>
            </w: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</w:rPr>
            </w:pPr>
            <w:r w:rsidRPr="00FE6A83">
              <w:rPr>
                <w:rFonts w:eastAsia="Calibri" w:cs="Arial"/>
                <w:bCs w:val="0"/>
                <w:sz w:val="24"/>
              </w:rPr>
              <w:t>Reconhecimento, mensuração e evidenciação dos créditos, tributários ou não, por competência, e a dívida ativa, incluindo os respectivos ajustes para perdas.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1.1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Implantar registro de créditos tributários e não tributários por competência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1.2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Adotar métodos de ajuste contábil e provisão para perdas de créditos por competência, incluindo a dívida ativa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</w:rPr>
            </w:pPr>
            <w:r w:rsidRPr="00FE6A83">
              <w:rPr>
                <w:rFonts w:eastAsia="Calibri" w:cs="Arial"/>
                <w:bCs w:val="0"/>
                <w:sz w:val="24"/>
              </w:rPr>
              <w:t xml:space="preserve">Reconhecimento, mensuração e evidenciação das obrigações e provisões por competência.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2.1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Adotar métodos de reconhecimento e mensuração dos passivos e provisões por competência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rPr>
                <w:rFonts w:ascii="Arial" w:eastAsia="Calibri" w:hAnsi="Arial" w:cs="Arial"/>
              </w:rPr>
            </w:pP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</w:rPr>
            </w:pPr>
            <w:r w:rsidRPr="00FE6A83">
              <w:rPr>
                <w:rFonts w:eastAsia="Calibri" w:cs="Arial"/>
                <w:bCs w:val="0"/>
                <w:sz w:val="24"/>
              </w:rPr>
              <w:t xml:space="preserve">Reconhecimento, mensuração e evidenciação dos bens móveis, </w:t>
            </w:r>
            <w:r w:rsidRPr="00FE6A83">
              <w:rPr>
                <w:rFonts w:eastAsia="Calibri" w:cs="Arial"/>
                <w:bCs w:val="0"/>
                <w:sz w:val="24"/>
              </w:rPr>
              <w:lastRenderedPageBreak/>
              <w:t>imóveis e intangíveis.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lastRenderedPageBreak/>
              <w:t>3.1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Definir procedimentos de reconhecimento e mensuração do ativo imobilizado e do ativo intangível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3.2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Estabelecer práticas de reavaliação e ajuste ao valor recuperável dos ativos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4.</w:t>
            </w: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</w:rPr>
            </w:pPr>
            <w:r w:rsidRPr="00FE6A83">
              <w:rPr>
                <w:rFonts w:eastAsia="Calibri" w:cs="Arial"/>
                <w:bCs w:val="0"/>
                <w:sz w:val="24"/>
              </w:rPr>
              <w:t>Registro de fenômenos econômicos, resultantes ou independentes da execução orçamentária, tais como depreciação, amortização, exaustão.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10,20%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4.1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Implantar registros de depreciação, amortização e exaustão do imobilizado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B6176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10,20%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4.2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Adotar registros de reavaliação e redução ao valor recuperável dos ativos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10,20%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5.</w:t>
            </w:r>
          </w:p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</w:rPr>
            </w:pPr>
            <w:r w:rsidRPr="00FE6A83">
              <w:rPr>
                <w:rFonts w:eastAsia="Calibri" w:cs="Arial"/>
                <w:bCs w:val="0"/>
                <w:sz w:val="24"/>
              </w:rPr>
              <w:t xml:space="preserve">Reconhecimento, mensuração e evidenciação dos ativos de infraestrutura.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5.1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Inventariar, avaliar e escriturar os bens públicos de uso comum do povo, denominados ativos de infraestrutura, e os bens do patrimônio cultural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5.2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Implantar rotinas de manutenção da avaliação dos ativos de infraestrutura e dos bens do patrimônio cultural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5.3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Adotar rotina de depreciação dos ativos de infraestrutura e dos bens do patrimônio cultural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</w:rPr>
            </w:pPr>
            <w:r w:rsidRPr="00FE6A83">
              <w:rPr>
                <w:rFonts w:eastAsia="Calibri" w:cs="Arial"/>
                <w:bCs w:val="0"/>
                <w:sz w:val="24"/>
              </w:rPr>
              <w:t>Implementação de sistema de custos.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B6176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6.1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</w:rPr>
            </w:pPr>
            <w:r w:rsidRPr="00FE6A83">
              <w:rPr>
                <w:rFonts w:eastAsia="Calibri" w:cs="Arial"/>
                <w:bCs w:val="0"/>
                <w:sz w:val="24"/>
              </w:rPr>
              <w:t>Definir critérios para a apuração de custos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6.2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Dimensionar os objetos para efeito de apuração de custos (programas e serviços)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</w:rPr>
            </w:pPr>
            <w:r w:rsidRPr="00FE6A83">
              <w:rPr>
                <w:rFonts w:eastAsia="Calibri" w:cs="Arial"/>
                <w:bCs w:val="0"/>
                <w:sz w:val="24"/>
              </w:rPr>
              <w:t>Aplicação do Plano de Contas, detalhado no nível exigido para a consolidação das contas nacionais.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B6176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3,18%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7.1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Integralizar o Plano de Contas do TCE-PR para efeito do SIM-AM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</w:rPr>
            </w:pPr>
            <w:r w:rsidRPr="00FE6A83">
              <w:rPr>
                <w:rFonts w:eastAsia="Calibri" w:cs="Arial"/>
                <w:bCs w:val="0"/>
                <w:sz w:val="24"/>
              </w:rPr>
              <w:t>Demais aspectos patrimoniais previstos no Manual de Contabilidade Aplicada ao Setor Público.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8.1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 xml:space="preserve">Utilizar os métodos de custo ou de equivalência patrimonial nas participações em outras entidades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8.2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Implantar controles das movimentações de estoque/almoxarifado, para conciliação e integração com os sistemas contábeis e de custos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B61761" w:rsidRPr="00FE6A83" w:rsidTr="00B6176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 w:rsidRPr="00FE6A83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pStyle w:val="ArtigosOrdinais"/>
              <w:tabs>
                <w:tab w:val="left" w:pos="708"/>
              </w:tabs>
              <w:spacing w:after="120"/>
              <w:rPr>
                <w:rFonts w:eastAsia="Calibri" w:cs="Arial"/>
                <w:bCs w:val="0"/>
                <w:sz w:val="24"/>
                <w:lang w:eastAsia="en-US"/>
              </w:rPr>
            </w:pPr>
            <w:r w:rsidRPr="00FE6A83">
              <w:rPr>
                <w:rFonts w:eastAsia="Calibri" w:cs="Arial"/>
                <w:bCs w:val="0"/>
                <w:sz w:val="24"/>
                <w:lang w:eastAsia="en-US"/>
              </w:rPr>
              <w:t xml:space="preserve">Novos padrões de Demonstrativos Contábeis Aplicados ao Setor </w:t>
            </w:r>
            <w:r w:rsidRPr="00FE6A83">
              <w:rPr>
                <w:rFonts w:eastAsia="Calibri" w:cs="Arial"/>
                <w:bCs w:val="0"/>
                <w:sz w:val="24"/>
                <w:lang w:eastAsia="en-US"/>
              </w:rPr>
              <w:lastRenderedPageBreak/>
              <w:t>Público (DCASP).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  <w:tr w:rsidR="00B61761" w:rsidRPr="00FE6A83" w:rsidTr="00B61761">
        <w:trPr>
          <w:trHeight w:val="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lastRenderedPageBreak/>
              <w:t>9.1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61" w:rsidRPr="00FE6A83" w:rsidRDefault="00B61761" w:rsidP="00D908A0">
            <w:pPr>
              <w:jc w:val="both"/>
              <w:rPr>
                <w:rFonts w:ascii="Arial" w:eastAsia="Calibri" w:hAnsi="Arial" w:cs="Arial"/>
                <w:bCs/>
              </w:rPr>
            </w:pPr>
            <w:r w:rsidRPr="00FE6A83">
              <w:rPr>
                <w:rFonts w:ascii="Arial" w:eastAsia="Calibri" w:hAnsi="Arial" w:cs="Arial"/>
                <w:bCs/>
              </w:rPr>
              <w:t>Elaborar as demonstrações conforme o novo DCASP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8,96%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61" w:rsidRPr="00FE6A83" w:rsidRDefault="00B61761" w:rsidP="00D908A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12/2014</w:t>
            </w:r>
          </w:p>
        </w:tc>
      </w:tr>
    </w:tbl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ind w:firstLine="1134"/>
        <w:jc w:val="center"/>
        <w:rPr>
          <w:rFonts w:cs="Arial"/>
          <w:bCs w:val="0"/>
          <w:sz w:val="24"/>
        </w:rPr>
      </w:pP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ind w:firstLine="1134"/>
        <w:jc w:val="center"/>
        <w:rPr>
          <w:rFonts w:cs="Arial"/>
          <w:bCs w:val="0"/>
          <w:sz w:val="24"/>
        </w:rPr>
      </w:pPr>
    </w:p>
    <w:p w:rsidR="00B61761" w:rsidRPr="00FE6A83" w:rsidRDefault="00B61761" w:rsidP="00B61761">
      <w:pPr>
        <w:spacing w:before="120" w:after="120"/>
        <w:rPr>
          <w:rFonts w:ascii="Arial" w:hAnsi="Arial" w:cs="Arial"/>
        </w:rPr>
      </w:pPr>
      <w:r w:rsidRPr="00FE6A83">
        <w:rPr>
          <w:rFonts w:ascii="Arial" w:hAnsi="Arial" w:cs="Arial"/>
        </w:rPr>
        <w:t>(Local e data)</w:t>
      </w:r>
    </w:p>
    <w:p w:rsidR="00B61761" w:rsidRPr="00FE6A83" w:rsidRDefault="00B61761" w:rsidP="00B61761">
      <w:pPr>
        <w:rPr>
          <w:rFonts w:ascii="Arial" w:hAnsi="Arial" w:cs="Arial"/>
        </w:rPr>
      </w:pPr>
    </w:p>
    <w:p w:rsidR="00B61761" w:rsidRPr="00FE6A83" w:rsidRDefault="00B61761" w:rsidP="00B61761">
      <w:pPr>
        <w:rPr>
          <w:rFonts w:ascii="Arial" w:hAnsi="Arial" w:cs="Arial"/>
        </w:rPr>
      </w:pPr>
    </w:p>
    <w:p w:rsidR="00B61761" w:rsidRPr="00FE6A83" w:rsidRDefault="00B61761" w:rsidP="00B61761">
      <w:pPr>
        <w:rPr>
          <w:rFonts w:ascii="Arial" w:hAnsi="Arial" w:cs="Arial"/>
        </w:rPr>
      </w:pPr>
      <w:r w:rsidRPr="00FE6A83">
        <w:rPr>
          <w:rFonts w:ascii="Arial" w:hAnsi="Arial" w:cs="Arial"/>
        </w:rPr>
        <w:t>__________________________</w:t>
      </w:r>
      <w:r w:rsidRPr="00FE6A83">
        <w:rPr>
          <w:rFonts w:ascii="Arial" w:hAnsi="Arial" w:cs="Arial"/>
        </w:rPr>
        <w:tab/>
      </w:r>
      <w:r w:rsidRPr="00FE6A83">
        <w:rPr>
          <w:rFonts w:ascii="Arial" w:hAnsi="Arial" w:cs="Arial"/>
        </w:rPr>
        <w:tab/>
      </w:r>
      <w:r w:rsidRPr="00FE6A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6A83">
        <w:rPr>
          <w:rFonts w:ascii="Arial" w:hAnsi="Arial" w:cs="Arial"/>
        </w:rPr>
        <w:t>__________________________</w:t>
      </w: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left"/>
        <w:rPr>
          <w:rFonts w:cs="Arial"/>
          <w:sz w:val="24"/>
        </w:rPr>
      </w:pPr>
      <w:r w:rsidRPr="00FE6A83">
        <w:rPr>
          <w:rFonts w:cs="Arial"/>
          <w:sz w:val="24"/>
        </w:rPr>
        <w:t>(Chefe do Pode</w:t>
      </w:r>
      <w:r>
        <w:rPr>
          <w:rFonts w:cs="Arial"/>
          <w:sz w:val="24"/>
        </w:rPr>
        <w:t>r Executivo)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E6A83">
        <w:rPr>
          <w:rFonts w:cs="Arial"/>
          <w:sz w:val="24"/>
        </w:rPr>
        <w:t xml:space="preserve">(Responsável pela </w:t>
      </w:r>
      <w:r>
        <w:rPr>
          <w:rFonts w:cs="Arial"/>
          <w:sz w:val="24"/>
        </w:rPr>
        <w:t>C</w:t>
      </w:r>
      <w:r w:rsidRPr="00FE6A83">
        <w:rPr>
          <w:rFonts w:cs="Arial"/>
          <w:sz w:val="24"/>
        </w:rPr>
        <w:t>ontabilidade)</w:t>
      </w: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left"/>
        <w:rPr>
          <w:rFonts w:cs="Arial"/>
          <w:sz w:val="24"/>
        </w:rPr>
      </w:pP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left"/>
        <w:rPr>
          <w:rFonts w:cs="Arial"/>
          <w:sz w:val="24"/>
        </w:rPr>
      </w:pP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left"/>
        <w:rPr>
          <w:rFonts w:cs="Arial"/>
          <w:sz w:val="24"/>
        </w:rPr>
      </w:pPr>
    </w:p>
    <w:p w:rsidR="00B61761" w:rsidRPr="00FE6A83" w:rsidRDefault="00B61761" w:rsidP="00B61761">
      <w:pPr>
        <w:rPr>
          <w:rFonts w:ascii="Arial" w:hAnsi="Arial" w:cs="Arial"/>
        </w:rPr>
      </w:pPr>
      <w:r w:rsidRPr="00FE6A83">
        <w:rPr>
          <w:rFonts w:ascii="Arial" w:hAnsi="Arial" w:cs="Arial"/>
        </w:rPr>
        <w:t>__________________________</w:t>
      </w:r>
      <w:r w:rsidRPr="00FE6A83">
        <w:rPr>
          <w:rFonts w:ascii="Arial" w:hAnsi="Arial" w:cs="Arial"/>
        </w:rPr>
        <w:tab/>
      </w:r>
      <w:r w:rsidRPr="00FE6A83">
        <w:rPr>
          <w:rFonts w:ascii="Arial" w:hAnsi="Arial" w:cs="Arial"/>
        </w:rPr>
        <w:tab/>
      </w:r>
      <w:r w:rsidRPr="00FE6A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6A83">
        <w:rPr>
          <w:rFonts w:ascii="Arial" w:hAnsi="Arial" w:cs="Arial"/>
        </w:rPr>
        <w:t>__________________________</w:t>
      </w: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left"/>
        <w:rPr>
          <w:rFonts w:cs="Arial"/>
          <w:sz w:val="24"/>
        </w:rPr>
      </w:pPr>
      <w:r w:rsidRPr="00FE6A83">
        <w:rPr>
          <w:rFonts w:cs="Arial"/>
          <w:sz w:val="24"/>
        </w:rPr>
        <w:t xml:space="preserve"> (</w:t>
      </w:r>
      <w:r>
        <w:rPr>
          <w:rFonts w:cs="Arial"/>
          <w:sz w:val="24"/>
        </w:rPr>
        <w:t>Responsável Jurídico</w:t>
      </w:r>
      <w:r w:rsidRPr="00FE6A83">
        <w:rPr>
          <w:rFonts w:cs="Arial"/>
          <w:sz w:val="24"/>
        </w:rPr>
        <w:t>)</w:t>
      </w:r>
      <w:r w:rsidRPr="00FE6A83">
        <w:rPr>
          <w:rFonts w:cs="Arial"/>
          <w:sz w:val="24"/>
        </w:rPr>
        <w:tab/>
      </w:r>
      <w:r w:rsidRPr="00FE6A83">
        <w:rPr>
          <w:rFonts w:cs="Arial"/>
          <w:sz w:val="24"/>
        </w:rPr>
        <w:tab/>
      </w:r>
      <w:r w:rsidRPr="00FE6A83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E6A83">
        <w:rPr>
          <w:rFonts w:cs="Arial"/>
          <w:sz w:val="24"/>
        </w:rPr>
        <w:t>(Responsável pel</w:t>
      </w:r>
      <w:r>
        <w:rPr>
          <w:rFonts w:cs="Arial"/>
          <w:sz w:val="24"/>
        </w:rPr>
        <w:t>o Controle Interno</w:t>
      </w:r>
      <w:r w:rsidRPr="00FE6A83">
        <w:rPr>
          <w:rFonts w:cs="Arial"/>
          <w:sz w:val="24"/>
        </w:rPr>
        <w:t>)</w:t>
      </w: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left"/>
        <w:rPr>
          <w:rFonts w:cs="Arial"/>
          <w:bCs w:val="0"/>
          <w:sz w:val="24"/>
        </w:rPr>
      </w:pP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left"/>
        <w:rPr>
          <w:rFonts w:cs="Arial"/>
          <w:bCs w:val="0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:rsidR="00B61761" w:rsidRPr="00FE6A83" w:rsidRDefault="00B61761" w:rsidP="00B61761">
      <w:pPr>
        <w:pStyle w:val="ArtigosOrdinais"/>
        <w:tabs>
          <w:tab w:val="left" w:pos="708"/>
        </w:tabs>
        <w:spacing w:after="120"/>
        <w:jc w:val="left"/>
        <w:rPr>
          <w:rFonts w:cs="Arial"/>
          <w:bCs w:val="0"/>
          <w:sz w:val="24"/>
        </w:rPr>
      </w:pPr>
    </w:p>
    <w:p w:rsidR="006E56D3" w:rsidRPr="0084235E" w:rsidRDefault="006E56D3" w:rsidP="006E56D3">
      <w:pPr>
        <w:jc w:val="both"/>
        <w:rPr>
          <w:b/>
        </w:rPr>
      </w:pPr>
      <w:r>
        <w:rPr>
          <w:b/>
        </w:rPr>
        <w:t>COLOCAR EM TIMBRE DA PREFEITURA E PUBLICAR NO DIARIO OFICIAL E NO PORTAL DA TRANSPARÊNCIA.</w:t>
      </w:r>
    </w:p>
    <w:p w:rsidR="0096130C" w:rsidRDefault="0096130C"/>
    <w:sectPr w:rsidR="0096130C" w:rsidSect="00B617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61"/>
    <w:rsid w:val="006E56D3"/>
    <w:rsid w:val="0096130C"/>
    <w:rsid w:val="00B61761"/>
    <w:rsid w:val="00E23B16"/>
    <w:rsid w:val="00E3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Ordinais">
    <w:name w:val="ArtigosOrdinais"/>
    <w:basedOn w:val="Normal"/>
    <w:rsid w:val="00B61761"/>
    <w:pPr>
      <w:tabs>
        <w:tab w:val="left" w:pos="1260"/>
        <w:tab w:val="left" w:pos="1440"/>
        <w:tab w:val="left" w:pos="1620"/>
        <w:tab w:val="left" w:pos="1800"/>
        <w:tab w:val="left" w:pos="1980"/>
      </w:tabs>
      <w:spacing w:before="120"/>
      <w:jc w:val="both"/>
    </w:pPr>
    <w:rPr>
      <w:rFonts w:ascii="Arial" w:hAnsi="Arial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Ordinais">
    <w:name w:val="ArtigosOrdinais"/>
    <w:basedOn w:val="Normal"/>
    <w:rsid w:val="00B61761"/>
    <w:pPr>
      <w:tabs>
        <w:tab w:val="left" w:pos="1260"/>
        <w:tab w:val="left" w:pos="1440"/>
        <w:tab w:val="left" w:pos="1620"/>
        <w:tab w:val="left" w:pos="1800"/>
        <w:tab w:val="left" w:pos="1980"/>
      </w:tabs>
      <w:spacing w:before="120"/>
      <w:jc w:val="both"/>
    </w:pPr>
    <w:rPr>
      <w:rFonts w:ascii="Arial" w:hAnsi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2</cp:revision>
  <cp:lastPrinted>2012-09-12T14:11:00Z</cp:lastPrinted>
  <dcterms:created xsi:type="dcterms:W3CDTF">2012-09-12T14:18:00Z</dcterms:created>
  <dcterms:modified xsi:type="dcterms:W3CDTF">2012-09-12T14:18:00Z</dcterms:modified>
</cp:coreProperties>
</file>