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761" w:rsidRPr="00FE6A83" w:rsidRDefault="00B61761" w:rsidP="00B61761">
      <w:pPr>
        <w:pStyle w:val="ArtigosOrdinais"/>
        <w:tabs>
          <w:tab w:val="left" w:pos="708"/>
        </w:tabs>
        <w:spacing w:after="120"/>
        <w:jc w:val="right"/>
        <w:rPr>
          <w:rFonts w:eastAsia="Calibri" w:cs="Arial"/>
          <w:bCs w:val="0"/>
          <w:sz w:val="24"/>
        </w:rPr>
      </w:pPr>
      <w:bookmarkStart w:id="0" w:name="_GoBack"/>
      <w:bookmarkEnd w:id="0"/>
      <w:r w:rsidRPr="00FE6A83">
        <w:rPr>
          <w:rFonts w:cs="Arial"/>
          <w:bCs w:val="0"/>
          <w:color w:val="000000"/>
          <w:sz w:val="24"/>
        </w:rPr>
        <w:t>Anexo I da Instrução Normativa N</w:t>
      </w:r>
      <w:r w:rsidRPr="00FE6A83">
        <w:rPr>
          <w:rFonts w:eastAsia="Calibri" w:cs="Arial"/>
          <w:b/>
          <w:bCs w:val="0"/>
          <w:sz w:val="24"/>
        </w:rPr>
        <w:t xml:space="preserve">º </w:t>
      </w:r>
      <w:r>
        <w:rPr>
          <w:rFonts w:eastAsia="Calibri" w:cs="Arial"/>
          <w:bCs w:val="0"/>
          <w:sz w:val="24"/>
        </w:rPr>
        <w:t>70</w:t>
      </w:r>
      <w:r w:rsidRPr="00FE6A83">
        <w:rPr>
          <w:rFonts w:eastAsia="Calibri" w:cs="Arial"/>
          <w:bCs w:val="0"/>
          <w:sz w:val="24"/>
        </w:rPr>
        <w:t>/2012</w:t>
      </w:r>
    </w:p>
    <w:p w:rsidR="00B61761" w:rsidRPr="00FE6A83" w:rsidRDefault="00B61761" w:rsidP="00B61761">
      <w:pPr>
        <w:pStyle w:val="ArtigosOrdinais"/>
        <w:tabs>
          <w:tab w:val="left" w:pos="708"/>
        </w:tabs>
        <w:spacing w:after="120"/>
        <w:jc w:val="center"/>
        <w:rPr>
          <w:rFonts w:eastAsia="Calibri" w:cs="Arial"/>
          <w:bCs w:val="0"/>
          <w:sz w:val="24"/>
        </w:rPr>
      </w:pPr>
    </w:p>
    <w:p w:rsidR="00B61761" w:rsidRPr="00FE6A83" w:rsidRDefault="00B61761" w:rsidP="00B61761">
      <w:pPr>
        <w:jc w:val="center"/>
        <w:rPr>
          <w:rFonts w:ascii="Arial" w:eastAsia="Calibri" w:hAnsi="Arial" w:cs="Arial"/>
          <w:color w:val="000000"/>
        </w:rPr>
      </w:pPr>
      <w:r w:rsidRPr="00FE6A83">
        <w:rPr>
          <w:rFonts w:ascii="Arial" w:eastAsia="Calibri" w:hAnsi="Arial" w:cs="Arial"/>
          <w:color w:val="000000"/>
        </w:rPr>
        <w:t>CRONOGRAMA DE ADOÇÃO DOS PROCEDIMENTOS CONTÁBEIS PATRIMONIAIS – PARTE II DO MCASP</w:t>
      </w:r>
    </w:p>
    <w:p w:rsidR="00B61761" w:rsidRPr="00FE6A83" w:rsidRDefault="00B61761" w:rsidP="00B61761">
      <w:pPr>
        <w:jc w:val="center"/>
        <w:rPr>
          <w:rFonts w:ascii="Arial" w:eastAsia="Calibri" w:hAnsi="Arial" w:cs="Arial"/>
          <w:color w:val="000000"/>
        </w:rPr>
      </w:pPr>
      <w:r w:rsidRPr="00FE6A83">
        <w:rPr>
          <w:rFonts w:ascii="Arial" w:eastAsia="Calibri" w:hAnsi="Arial" w:cs="Arial"/>
          <w:color w:val="000000"/>
        </w:rPr>
        <w:t>PORTARIAS N</w:t>
      </w:r>
      <w:r w:rsidRPr="00FE6A83">
        <w:rPr>
          <w:rFonts w:ascii="Arial" w:eastAsia="Calibri" w:hAnsi="Arial" w:cs="Arial"/>
          <w:b/>
          <w:bCs/>
        </w:rPr>
        <w:t>º</w:t>
      </w:r>
      <w:r w:rsidRPr="00FE6A83">
        <w:rPr>
          <w:rFonts w:ascii="Arial" w:eastAsia="Calibri" w:hAnsi="Arial" w:cs="Arial"/>
          <w:color w:val="000000"/>
        </w:rPr>
        <w:t xml:space="preserve"> 406/2011 E N</w:t>
      </w:r>
      <w:r w:rsidRPr="00FE6A83">
        <w:rPr>
          <w:rFonts w:ascii="Arial" w:eastAsia="Calibri" w:hAnsi="Arial" w:cs="Arial"/>
          <w:b/>
          <w:bCs/>
        </w:rPr>
        <w:t>º</w:t>
      </w:r>
      <w:r w:rsidRPr="00FE6A83">
        <w:rPr>
          <w:rFonts w:ascii="Arial" w:eastAsia="Calibri" w:hAnsi="Arial" w:cs="Arial"/>
          <w:color w:val="000000"/>
        </w:rPr>
        <w:t xml:space="preserve"> 828/2012 – STN</w:t>
      </w:r>
    </w:p>
    <w:p w:rsidR="00B61761" w:rsidRPr="00FE6A83" w:rsidRDefault="00E23B16" w:rsidP="00B61761">
      <w:pPr>
        <w:pStyle w:val="ArtigosOrdinais"/>
        <w:tabs>
          <w:tab w:val="left" w:pos="708"/>
        </w:tabs>
        <w:spacing w:after="120"/>
        <w:jc w:val="center"/>
        <w:rPr>
          <w:rFonts w:cs="Arial"/>
          <w:bCs w:val="0"/>
          <w:color w:val="000000"/>
          <w:sz w:val="24"/>
        </w:rPr>
      </w:pPr>
      <w:r>
        <w:rPr>
          <w:rFonts w:cs="Arial"/>
          <w:bCs w:val="0"/>
          <w:color w:val="000000"/>
          <w:sz w:val="24"/>
        </w:rPr>
        <w:t>CONSOLIDADO – PREFEITURA – AUTARQUIAS E LEGISLATIVO</w:t>
      </w:r>
    </w:p>
    <w:p w:rsidR="00B61761" w:rsidRPr="00FE6A83" w:rsidRDefault="00B61761" w:rsidP="00B61761">
      <w:pPr>
        <w:pStyle w:val="ArtigosOrdinais"/>
        <w:tabs>
          <w:tab w:val="left" w:pos="708"/>
        </w:tabs>
        <w:spacing w:after="120"/>
        <w:ind w:firstLine="1134"/>
        <w:jc w:val="center"/>
        <w:rPr>
          <w:rFonts w:cs="Arial"/>
          <w:bCs w:val="0"/>
          <w:color w:val="000000"/>
          <w:sz w:val="24"/>
        </w:rPr>
      </w:pPr>
    </w:p>
    <w:tbl>
      <w:tblPr>
        <w:tblW w:w="1275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"/>
        <w:gridCol w:w="7148"/>
        <w:gridCol w:w="1985"/>
        <w:gridCol w:w="2835"/>
      </w:tblGrid>
      <w:tr w:rsidR="00B61761" w:rsidRPr="00FE6A83" w:rsidTr="00B61761">
        <w:trPr>
          <w:trHeight w:val="724"/>
          <w:tblHeader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61" w:rsidRPr="00FE6A83" w:rsidRDefault="00B61761" w:rsidP="00D908A0">
            <w:pPr>
              <w:jc w:val="center"/>
              <w:rPr>
                <w:rFonts w:ascii="Arial" w:eastAsia="Calibri" w:hAnsi="Arial" w:cs="Arial"/>
              </w:rPr>
            </w:pPr>
          </w:p>
          <w:p w:rsidR="00B61761" w:rsidRPr="00FE6A83" w:rsidRDefault="00B61761" w:rsidP="00D908A0">
            <w:pPr>
              <w:jc w:val="center"/>
              <w:rPr>
                <w:rFonts w:ascii="Arial" w:eastAsia="Calibri" w:hAnsi="Arial" w:cs="Arial"/>
              </w:rPr>
            </w:pPr>
            <w:r w:rsidRPr="00FE6A83">
              <w:rPr>
                <w:rFonts w:ascii="Arial" w:eastAsia="Calibri" w:hAnsi="Arial" w:cs="Arial"/>
              </w:rPr>
              <w:t>ITEM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61" w:rsidRPr="00FE6A83" w:rsidRDefault="00B61761" w:rsidP="00D908A0">
            <w:pPr>
              <w:jc w:val="center"/>
              <w:rPr>
                <w:rFonts w:ascii="Arial" w:eastAsia="Calibri" w:hAnsi="Arial" w:cs="Arial"/>
              </w:rPr>
            </w:pPr>
          </w:p>
          <w:p w:rsidR="00B61761" w:rsidRPr="00FE6A83" w:rsidRDefault="00B61761" w:rsidP="00D908A0">
            <w:pPr>
              <w:jc w:val="center"/>
              <w:rPr>
                <w:rFonts w:ascii="Arial" w:eastAsia="Calibri" w:hAnsi="Arial" w:cs="Arial"/>
              </w:rPr>
            </w:pPr>
            <w:r w:rsidRPr="00FE6A83">
              <w:rPr>
                <w:rFonts w:ascii="Arial" w:eastAsia="Calibri" w:hAnsi="Arial" w:cs="Arial"/>
              </w:rPr>
              <w:t>PROCEDIMENTOS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61" w:rsidRPr="00FE6A83" w:rsidRDefault="00B61761" w:rsidP="00D908A0">
            <w:pPr>
              <w:jc w:val="center"/>
              <w:rPr>
                <w:rFonts w:ascii="Arial" w:eastAsia="Calibri" w:hAnsi="Arial" w:cs="Arial"/>
              </w:rPr>
            </w:pPr>
          </w:p>
          <w:p w:rsidR="00B61761" w:rsidRPr="00FE6A83" w:rsidRDefault="00B61761" w:rsidP="00D908A0">
            <w:pPr>
              <w:jc w:val="center"/>
              <w:rPr>
                <w:rFonts w:ascii="Arial" w:eastAsia="Calibri" w:hAnsi="Arial" w:cs="Arial"/>
              </w:rPr>
            </w:pPr>
            <w:r w:rsidRPr="00FE6A83">
              <w:rPr>
                <w:rFonts w:ascii="Arial" w:eastAsia="Calibri" w:hAnsi="Arial" w:cs="Arial"/>
              </w:rPr>
              <w:t xml:space="preserve">REALIZADO </w:t>
            </w:r>
          </w:p>
          <w:p w:rsidR="00B61761" w:rsidRPr="00FE6A83" w:rsidRDefault="00B61761" w:rsidP="00D908A0">
            <w:pPr>
              <w:jc w:val="center"/>
              <w:rPr>
                <w:rFonts w:ascii="Arial" w:eastAsia="Calibri" w:hAnsi="Arial" w:cs="Arial"/>
              </w:rPr>
            </w:pPr>
            <w:r w:rsidRPr="00FE6A83">
              <w:rPr>
                <w:rFonts w:ascii="Arial" w:eastAsia="Calibri" w:hAnsi="Arial" w:cs="Arial"/>
              </w:rPr>
              <w:t>(0 A 100%)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61" w:rsidRPr="00FE6A83" w:rsidRDefault="00B61761" w:rsidP="00D908A0">
            <w:pPr>
              <w:jc w:val="center"/>
              <w:rPr>
                <w:rFonts w:ascii="Arial" w:eastAsia="Calibri" w:hAnsi="Arial" w:cs="Arial"/>
              </w:rPr>
            </w:pPr>
          </w:p>
          <w:p w:rsidR="00B61761" w:rsidRPr="00FE6A83" w:rsidRDefault="00B61761" w:rsidP="00D908A0">
            <w:pPr>
              <w:jc w:val="center"/>
              <w:rPr>
                <w:rFonts w:ascii="Arial" w:eastAsia="Calibri" w:hAnsi="Arial" w:cs="Arial"/>
              </w:rPr>
            </w:pPr>
            <w:r w:rsidRPr="00FE6A83">
              <w:rPr>
                <w:rFonts w:ascii="Arial" w:eastAsia="Calibri" w:hAnsi="Arial" w:cs="Arial"/>
              </w:rPr>
              <w:t>PREVISTO</w:t>
            </w:r>
          </w:p>
          <w:p w:rsidR="00B61761" w:rsidRPr="00FE6A83" w:rsidRDefault="00B61761" w:rsidP="00D908A0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FE6A83">
              <w:rPr>
                <w:rFonts w:ascii="Arial" w:eastAsia="Calibri" w:hAnsi="Arial" w:cs="Arial"/>
                <w:color w:val="000000"/>
              </w:rPr>
              <w:t>ATÉ 12/2014</w:t>
            </w:r>
          </w:p>
          <w:p w:rsidR="00B61761" w:rsidRPr="00FE6A83" w:rsidRDefault="00B61761" w:rsidP="00D908A0">
            <w:pPr>
              <w:jc w:val="center"/>
              <w:rPr>
                <w:rFonts w:ascii="Arial" w:eastAsia="Calibri" w:hAnsi="Arial" w:cs="Arial"/>
              </w:rPr>
            </w:pPr>
            <w:r w:rsidRPr="00FE6A83">
              <w:rPr>
                <w:rFonts w:ascii="Arial" w:eastAsia="Calibri" w:hAnsi="Arial" w:cs="Arial"/>
              </w:rPr>
              <w:t>(MM/AAAA)</w:t>
            </w:r>
          </w:p>
          <w:p w:rsidR="00B61761" w:rsidRPr="00FE6A83" w:rsidRDefault="00B61761" w:rsidP="00D908A0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B61761" w:rsidRPr="00FE6A83" w:rsidTr="00B61761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61" w:rsidRPr="00FE6A83" w:rsidRDefault="00B61761" w:rsidP="00D908A0">
            <w:pPr>
              <w:jc w:val="center"/>
              <w:rPr>
                <w:rFonts w:ascii="Arial" w:eastAsia="Calibri" w:hAnsi="Arial" w:cs="Arial"/>
              </w:rPr>
            </w:pPr>
            <w:r w:rsidRPr="00FE6A83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61" w:rsidRPr="00FE6A83" w:rsidRDefault="00B61761" w:rsidP="00D908A0">
            <w:pPr>
              <w:pStyle w:val="ArtigosOrdinais"/>
              <w:tabs>
                <w:tab w:val="left" w:pos="708"/>
              </w:tabs>
              <w:spacing w:after="120"/>
              <w:rPr>
                <w:rFonts w:eastAsia="Calibri" w:cs="Arial"/>
                <w:bCs w:val="0"/>
                <w:sz w:val="24"/>
              </w:rPr>
            </w:pPr>
            <w:r w:rsidRPr="00FE6A83">
              <w:rPr>
                <w:rFonts w:eastAsia="Calibri" w:cs="Arial"/>
                <w:bCs w:val="0"/>
                <w:sz w:val="24"/>
              </w:rPr>
              <w:t>Reconhecimento, mensuração e evidenciação dos créditos, tributários ou não, por competência, e a dívida ativa, incluindo os respectivos ajustes para perdas.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61" w:rsidRPr="00FE6A83" w:rsidRDefault="00B61761" w:rsidP="00D908A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8,96%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61" w:rsidRPr="00FE6A83" w:rsidRDefault="00B61761" w:rsidP="00D908A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12/2014</w:t>
            </w:r>
          </w:p>
        </w:tc>
      </w:tr>
      <w:tr w:rsidR="00B61761" w:rsidRPr="00FE6A83" w:rsidTr="00B61761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61" w:rsidRPr="00FE6A83" w:rsidRDefault="00B61761" w:rsidP="00D908A0">
            <w:pPr>
              <w:jc w:val="center"/>
              <w:rPr>
                <w:rFonts w:ascii="Arial" w:eastAsia="Calibri" w:hAnsi="Arial" w:cs="Arial"/>
                <w:bCs/>
              </w:rPr>
            </w:pPr>
            <w:r w:rsidRPr="00FE6A83">
              <w:rPr>
                <w:rFonts w:ascii="Arial" w:eastAsia="Calibri" w:hAnsi="Arial" w:cs="Arial"/>
                <w:bCs/>
              </w:rPr>
              <w:t>1.1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61" w:rsidRPr="00FE6A83" w:rsidRDefault="00B61761" w:rsidP="00D908A0">
            <w:pPr>
              <w:jc w:val="both"/>
              <w:rPr>
                <w:rFonts w:ascii="Arial" w:eastAsia="Calibri" w:hAnsi="Arial" w:cs="Arial"/>
                <w:bCs/>
              </w:rPr>
            </w:pPr>
            <w:r w:rsidRPr="00FE6A83">
              <w:rPr>
                <w:rFonts w:ascii="Arial" w:eastAsia="Calibri" w:hAnsi="Arial" w:cs="Arial"/>
                <w:bCs/>
              </w:rPr>
              <w:t>Implantar registro de créditos tributários e não tributários por competência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61" w:rsidRPr="00FE6A83" w:rsidRDefault="00B61761" w:rsidP="00D908A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8,96%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61" w:rsidRPr="00FE6A83" w:rsidRDefault="00B61761" w:rsidP="00D908A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12/2014</w:t>
            </w:r>
          </w:p>
        </w:tc>
      </w:tr>
      <w:tr w:rsidR="00B61761" w:rsidRPr="00FE6A83" w:rsidTr="00B61761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61" w:rsidRPr="00FE6A83" w:rsidRDefault="00B61761" w:rsidP="00D908A0">
            <w:pPr>
              <w:jc w:val="center"/>
              <w:rPr>
                <w:rFonts w:ascii="Arial" w:eastAsia="Calibri" w:hAnsi="Arial" w:cs="Arial"/>
                <w:bCs/>
              </w:rPr>
            </w:pPr>
            <w:r w:rsidRPr="00FE6A83">
              <w:rPr>
                <w:rFonts w:ascii="Arial" w:eastAsia="Calibri" w:hAnsi="Arial" w:cs="Arial"/>
                <w:bCs/>
              </w:rPr>
              <w:t>1.2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61" w:rsidRPr="00FE6A83" w:rsidRDefault="00B61761" w:rsidP="00D908A0">
            <w:pPr>
              <w:jc w:val="both"/>
              <w:rPr>
                <w:rFonts w:ascii="Arial" w:eastAsia="Calibri" w:hAnsi="Arial" w:cs="Arial"/>
                <w:bCs/>
              </w:rPr>
            </w:pPr>
            <w:r w:rsidRPr="00FE6A83">
              <w:rPr>
                <w:rFonts w:ascii="Arial" w:eastAsia="Calibri" w:hAnsi="Arial" w:cs="Arial"/>
                <w:bCs/>
              </w:rPr>
              <w:t>Adotar métodos de ajuste contábil e provisão para perdas de créditos por competência, incluindo a dívida ativa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61" w:rsidRPr="00FE6A83" w:rsidRDefault="00B61761" w:rsidP="00D908A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8,96%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61" w:rsidRPr="00FE6A83" w:rsidRDefault="00B61761" w:rsidP="00D908A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12/2014</w:t>
            </w:r>
          </w:p>
        </w:tc>
      </w:tr>
      <w:tr w:rsidR="00B61761" w:rsidRPr="00FE6A83" w:rsidTr="00B61761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61" w:rsidRPr="00FE6A83" w:rsidRDefault="00B61761" w:rsidP="00D908A0">
            <w:pPr>
              <w:jc w:val="center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61" w:rsidRPr="00FE6A83" w:rsidRDefault="00B61761" w:rsidP="00D908A0">
            <w:pPr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61" w:rsidRPr="00FE6A83" w:rsidRDefault="00B61761" w:rsidP="00D908A0">
            <w:pPr>
              <w:jc w:val="center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61" w:rsidRPr="00FE6A83" w:rsidRDefault="00B61761" w:rsidP="00D908A0">
            <w:pPr>
              <w:jc w:val="center"/>
              <w:rPr>
                <w:rFonts w:ascii="Arial" w:eastAsia="Calibri" w:hAnsi="Arial" w:cs="Arial"/>
                <w:bCs/>
              </w:rPr>
            </w:pPr>
          </w:p>
        </w:tc>
      </w:tr>
      <w:tr w:rsidR="00B61761" w:rsidRPr="00FE6A83" w:rsidTr="00B61761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61" w:rsidRPr="00FE6A83" w:rsidRDefault="00B61761" w:rsidP="00D908A0">
            <w:pPr>
              <w:jc w:val="center"/>
              <w:rPr>
                <w:rFonts w:ascii="Arial" w:eastAsia="Calibri" w:hAnsi="Arial" w:cs="Arial"/>
              </w:rPr>
            </w:pPr>
            <w:r w:rsidRPr="00FE6A83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61" w:rsidRPr="00FE6A83" w:rsidRDefault="00B61761" w:rsidP="00D908A0">
            <w:pPr>
              <w:pStyle w:val="ArtigosOrdinais"/>
              <w:tabs>
                <w:tab w:val="left" w:pos="708"/>
              </w:tabs>
              <w:spacing w:after="120"/>
              <w:rPr>
                <w:rFonts w:eastAsia="Calibri" w:cs="Arial"/>
                <w:bCs w:val="0"/>
                <w:sz w:val="24"/>
              </w:rPr>
            </w:pPr>
            <w:r w:rsidRPr="00FE6A83">
              <w:rPr>
                <w:rFonts w:eastAsia="Calibri" w:cs="Arial"/>
                <w:bCs w:val="0"/>
                <w:sz w:val="24"/>
              </w:rPr>
              <w:t xml:space="preserve">Reconhecimento, mensuração e evidenciação das obrigações e provisões por competência.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61" w:rsidRPr="00FE6A83" w:rsidRDefault="00B61761" w:rsidP="00D908A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8,96%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61" w:rsidRPr="00FE6A83" w:rsidRDefault="00B61761" w:rsidP="00D908A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12/2014</w:t>
            </w:r>
          </w:p>
        </w:tc>
      </w:tr>
      <w:tr w:rsidR="00B61761" w:rsidRPr="00FE6A83" w:rsidTr="00B61761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61" w:rsidRPr="00FE6A83" w:rsidRDefault="00B61761" w:rsidP="00D908A0">
            <w:pPr>
              <w:jc w:val="center"/>
              <w:rPr>
                <w:rFonts w:ascii="Arial" w:eastAsia="Calibri" w:hAnsi="Arial" w:cs="Arial"/>
                <w:bCs/>
              </w:rPr>
            </w:pPr>
            <w:r w:rsidRPr="00FE6A83">
              <w:rPr>
                <w:rFonts w:ascii="Arial" w:eastAsia="Calibri" w:hAnsi="Arial" w:cs="Arial"/>
                <w:bCs/>
              </w:rPr>
              <w:t>2.1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61" w:rsidRPr="00FE6A83" w:rsidRDefault="00B61761" w:rsidP="00D908A0">
            <w:pPr>
              <w:jc w:val="both"/>
              <w:rPr>
                <w:rFonts w:ascii="Arial" w:eastAsia="Calibri" w:hAnsi="Arial" w:cs="Arial"/>
                <w:bCs/>
              </w:rPr>
            </w:pPr>
            <w:r w:rsidRPr="00FE6A83">
              <w:rPr>
                <w:rFonts w:ascii="Arial" w:eastAsia="Calibri" w:hAnsi="Arial" w:cs="Arial"/>
                <w:bCs/>
              </w:rPr>
              <w:t>Adotar métodos de reconhecimento e mensuração dos passivos e provisões por competência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61" w:rsidRPr="00FE6A83" w:rsidRDefault="00B61761" w:rsidP="00D908A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8,96%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61" w:rsidRPr="00FE6A83" w:rsidRDefault="00B61761" w:rsidP="00D908A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12/2014</w:t>
            </w:r>
          </w:p>
        </w:tc>
      </w:tr>
      <w:tr w:rsidR="00B61761" w:rsidRPr="00FE6A83" w:rsidTr="00B61761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61" w:rsidRPr="00FE6A83" w:rsidRDefault="00B61761" w:rsidP="00D908A0">
            <w:pPr>
              <w:jc w:val="center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61" w:rsidRPr="00FE6A83" w:rsidRDefault="00B61761" w:rsidP="00D908A0">
            <w:pPr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61" w:rsidRPr="00FE6A83" w:rsidRDefault="00B61761" w:rsidP="00D908A0">
            <w:pPr>
              <w:rPr>
                <w:rFonts w:ascii="Arial" w:eastAsia="Calibri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61" w:rsidRPr="00FE6A83" w:rsidRDefault="00B61761" w:rsidP="00D908A0">
            <w:pPr>
              <w:rPr>
                <w:rFonts w:ascii="Arial" w:eastAsia="Calibri" w:hAnsi="Arial" w:cs="Arial"/>
              </w:rPr>
            </w:pPr>
          </w:p>
        </w:tc>
      </w:tr>
      <w:tr w:rsidR="00B61761" w:rsidRPr="00FE6A83" w:rsidTr="00B61761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61" w:rsidRPr="00FE6A83" w:rsidRDefault="00B61761" w:rsidP="00D908A0">
            <w:pPr>
              <w:jc w:val="center"/>
              <w:rPr>
                <w:rFonts w:ascii="Arial" w:eastAsia="Calibri" w:hAnsi="Arial" w:cs="Arial"/>
              </w:rPr>
            </w:pPr>
            <w:r w:rsidRPr="00FE6A83">
              <w:rPr>
                <w:rFonts w:ascii="Arial" w:eastAsia="Calibri" w:hAnsi="Arial" w:cs="Arial"/>
              </w:rPr>
              <w:t>3.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61" w:rsidRPr="00FE6A83" w:rsidRDefault="00B61761" w:rsidP="00D908A0">
            <w:pPr>
              <w:pStyle w:val="ArtigosOrdinais"/>
              <w:tabs>
                <w:tab w:val="left" w:pos="708"/>
              </w:tabs>
              <w:spacing w:after="120"/>
              <w:rPr>
                <w:rFonts w:eastAsia="Calibri" w:cs="Arial"/>
                <w:bCs w:val="0"/>
                <w:sz w:val="24"/>
              </w:rPr>
            </w:pPr>
            <w:r w:rsidRPr="00FE6A83">
              <w:rPr>
                <w:rFonts w:eastAsia="Calibri" w:cs="Arial"/>
                <w:bCs w:val="0"/>
                <w:sz w:val="24"/>
              </w:rPr>
              <w:t xml:space="preserve">Reconhecimento, mensuração e evidenciação dos bens móveis, </w:t>
            </w:r>
            <w:r w:rsidRPr="00FE6A83">
              <w:rPr>
                <w:rFonts w:eastAsia="Calibri" w:cs="Arial"/>
                <w:bCs w:val="0"/>
                <w:sz w:val="24"/>
              </w:rPr>
              <w:lastRenderedPageBreak/>
              <w:t>imóveis e intangíveis.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61" w:rsidRPr="00FE6A83" w:rsidRDefault="00B61761" w:rsidP="00D908A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8,96%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61" w:rsidRPr="00FE6A83" w:rsidRDefault="00B61761" w:rsidP="00D908A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12/2014</w:t>
            </w:r>
          </w:p>
        </w:tc>
      </w:tr>
      <w:tr w:rsidR="00B61761" w:rsidRPr="00FE6A83" w:rsidTr="00B61761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61" w:rsidRPr="00FE6A83" w:rsidRDefault="00B61761" w:rsidP="00D908A0">
            <w:pPr>
              <w:jc w:val="center"/>
              <w:rPr>
                <w:rFonts w:ascii="Arial" w:eastAsia="Calibri" w:hAnsi="Arial" w:cs="Arial"/>
                <w:bCs/>
              </w:rPr>
            </w:pPr>
            <w:r w:rsidRPr="00FE6A83">
              <w:rPr>
                <w:rFonts w:ascii="Arial" w:eastAsia="Calibri" w:hAnsi="Arial" w:cs="Arial"/>
                <w:bCs/>
              </w:rPr>
              <w:lastRenderedPageBreak/>
              <w:t>3.1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61" w:rsidRPr="00FE6A83" w:rsidRDefault="00B61761" w:rsidP="00D908A0">
            <w:pPr>
              <w:jc w:val="both"/>
              <w:rPr>
                <w:rFonts w:ascii="Arial" w:eastAsia="Calibri" w:hAnsi="Arial" w:cs="Arial"/>
                <w:bCs/>
              </w:rPr>
            </w:pPr>
            <w:r w:rsidRPr="00FE6A83">
              <w:rPr>
                <w:rFonts w:ascii="Arial" w:eastAsia="Calibri" w:hAnsi="Arial" w:cs="Arial"/>
                <w:bCs/>
              </w:rPr>
              <w:t>Definir procedimentos de reconhecimento e mensuração do ativo imobilizado e do ativo intangível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61" w:rsidRPr="00FE6A83" w:rsidRDefault="00B61761" w:rsidP="00D908A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8,96%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61" w:rsidRPr="00FE6A83" w:rsidRDefault="00B61761" w:rsidP="00D908A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12/2014</w:t>
            </w:r>
          </w:p>
        </w:tc>
      </w:tr>
      <w:tr w:rsidR="00B61761" w:rsidRPr="00FE6A83" w:rsidTr="00B61761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61" w:rsidRPr="00FE6A83" w:rsidRDefault="00B61761" w:rsidP="00D908A0">
            <w:pPr>
              <w:jc w:val="center"/>
              <w:rPr>
                <w:rFonts w:ascii="Arial" w:eastAsia="Calibri" w:hAnsi="Arial" w:cs="Arial"/>
                <w:bCs/>
              </w:rPr>
            </w:pPr>
            <w:r w:rsidRPr="00FE6A83">
              <w:rPr>
                <w:rFonts w:ascii="Arial" w:eastAsia="Calibri" w:hAnsi="Arial" w:cs="Arial"/>
                <w:bCs/>
              </w:rPr>
              <w:t>3.2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61" w:rsidRPr="00FE6A83" w:rsidRDefault="00B61761" w:rsidP="00D908A0">
            <w:pPr>
              <w:jc w:val="both"/>
              <w:rPr>
                <w:rFonts w:ascii="Arial" w:eastAsia="Calibri" w:hAnsi="Arial" w:cs="Arial"/>
                <w:bCs/>
              </w:rPr>
            </w:pPr>
            <w:r w:rsidRPr="00FE6A83">
              <w:rPr>
                <w:rFonts w:ascii="Arial" w:eastAsia="Calibri" w:hAnsi="Arial" w:cs="Arial"/>
                <w:bCs/>
              </w:rPr>
              <w:t>Estabelecer práticas de reavaliação e ajuste ao valor recuperável dos ativos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61" w:rsidRPr="00FE6A83" w:rsidRDefault="00B61761" w:rsidP="00D908A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8,96%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61" w:rsidRPr="00FE6A83" w:rsidRDefault="00B61761" w:rsidP="00D908A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12/2014</w:t>
            </w:r>
          </w:p>
        </w:tc>
      </w:tr>
      <w:tr w:rsidR="00B61761" w:rsidRPr="00FE6A83" w:rsidTr="00B61761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61" w:rsidRPr="00FE6A83" w:rsidRDefault="00B61761" w:rsidP="00D908A0">
            <w:pPr>
              <w:jc w:val="center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61" w:rsidRPr="00FE6A83" w:rsidRDefault="00B61761" w:rsidP="00D908A0">
            <w:pPr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61" w:rsidRPr="00FE6A83" w:rsidRDefault="00B61761" w:rsidP="00D908A0">
            <w:pPr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61" w:rsidRPr="00FE6A83" w:rsidRDefault="00B61761" w:rsidP="00D908A0">
            <w:pPr>
              <w:jc w:val="both"/>
              <w:rPr>
                <w:rFonts w:ascii="Arial" w:eastAsia="Calibri" w:hAnsi="Arial" w:cs="Arial"/>
                <w:bCs/>
              </w:rPr>
            </w:pPr>
          </w:p>
        </w:tc>
      </w:tr>
      <w:tr w:rsidR="00B61761" w:rsidRPr="00FE6A83" w:rsidTr="00B61761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61" w:rsidRPr="00FE6A83" w:rsidRDefault="00B61761" w:rsidP="00D908A0">
            <w:pPr>
              <w:jc w:val="center"/>
              <w:rPr>
                <w:rFonts w:ascii="Arial" w:eastAsia="Calibri" w:hAnsi="Arial" w:cs="Arial"/>
              </w:rPr>
            </w:pPr>
            <w:r w:rsidRPr="00FE6A83">
              <w:rPr>
                <w:rFonts w:ascii="Arial" w:eastAsia="Calibri" w:hAnsi="Arial" w:cs="Arial"/>
              </w:rPr>
              <w:t>4.</w:t>
            </w:r>
          </w:p>
          <w:p w:rsidR="00B61761" w:rsidRPr="00FE6A83" w:rsidRDefault="00B61761" w:rsidP="00D908A0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61" w:rsidRPr="00FE6A83" w:rsidRDefault="00B61761" w:rsidP="00D908A0">
            <w:pPr>
              <w:pStyle w:val="ArtigosOrdinais"/>
              <w:tabs>
                <w:tab w:val="left" w:pos="708"/>
              </w:tabs>
              <w:spacing w:after="120"/>
              <w:rPr>
                <w:rFonts w:eastAsia="Calibri" w:cs="Arial"/>
                <w:bCs w:val="0"/>
                <w:sz w:val="24"/>
              </w:rPr>
            </w:pPr>
            <w:r w:rsidRPr="00FE6A83">
              <w:rPr>
                <w:rFonts w:eastAsia="Calibri" w:cs="Arial"/>
                <w:bCs w:val="0"/>
                <w:sz w:val="24"/>
              </w:rPr>
              <w:t>Registro de fenômenos econômicos, resultantes ou independentes da execução orçamentária, tais como depreciação, amortização, exaustão.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61" w:rsidRPr="00FE6A83" w:rsidRDefault="00B61761" w:rsidP="00D908A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10,20%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61" w:rsidRPr="00FE6A83" w:rsidRDefault="00B61761" w:rsidP="00D908A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12/2014</w:t>
            </w:r>
          </w:p>
        </w:tc>
      </w:tr>
      <w:tr w:rsidR="00B61761" w:rsidRPr="00FE6A83" w:rsidTr="00B61761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61" w:rsidRPr="00FE6A83" w:rsidRDefault="00B61761" w:rsidP="00D908A0">
            <w:pPr>
              <w:jc w:val="center"/>
              <w:rPr>
                <w:rFonts w:ascii="Arial" w:eastAsia="Calibri" w:hAnsi="Arial" w:cs="Arial"/>
                <w:bCs/>
              </w:rPr>
            </w:pPr>
            <w:r w:rsidRPr="00FE6A83">
              <w:rPr>
                <w:rFonts w:ascii="Arial" w:eastAsia="Calibri" w:hAnsi="Arial" w:cs="Arial"/>
                <w:bCs/>
              </w:rPr>
              <w:t>4.1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61" w:rsidRPr="00FE6A83" w:rsidRDefault="00B61761" w:rsidP="00D908A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</w:rPr>
            </w:pPr>
            <w:r w:rsidRPr="00FE6A83">
              <w:rPr>
                <w:rFonts w:ascii="Arial" w:eastAsia="Calibri" w:hAnsi="Arial" w:cs="Arial"/>
                <w:bCs/>
              </w:rPr>
              <w:t>Implantar registros de depreciação, amortização e exaustão do imobilizado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61" w:rsidRPr="00FE6A83" w:rsidRDefault="00B61761" w:rsidP="00B61761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10,20%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61" w:rsidRPr="00FE6A83" w:rsidRDefault="00B61761" w:rsidP="00D908A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12/2014</w:t>
            </w:r>
          </w:p>
        </w:tc>
      </w:tr>
      <w:tr w:rsidR="00B61761" w:rsidRPr="00FE6A83" w:rsidTr="00B61761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61" w:rsidRPr="00FE6A83" w:rsidRDefault="00B61761" w:rsidP="00D908A0">
            <w:pPr>
              <w:jc w:val="center"/>
              <w:rPr>
                <w:rFonts w:ascii="Arial" w:eastAsia="Calibri" w:hAnsi="Arial" w:cs="Arial"/>
                <w:bCs/>
              </w:rPr>
            </w:pPr>
            <w:r w:rsidRPr="00FE6A83">
              <w:rPr>
                <w:rFonts w:ascii="Arial" w:eastAsia="Calibri" w:hAnsi="Arial" w:cs="Arial"/>
                <w:bCs/>
              </w:rPr>
              <w:t>4.2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61" w:rsidRPr="00FE6A83" w:rsidRDefault="00B61761" w:rsidP="00D908A0">
            <w:pPr>
              <w:jc w:val="both"/>
              <w:rPr>
                <w:rFonts w:ascii="Arial" w:eastAsia="Calibri" w:hAnsi="Arial" w:cs="Arial"/>
                <w:bCs/>
              </w:rPr>
            </w:pPr>
            <w:r w:rsidRPr="00FE6A83">
              <w:rPr>
                <w:rFonts w:ascii="Arial" w:eastAsia="Calibri" w:hAnsi="Arial" w:cs="Arial"/>
                <w:bCs/>
              </w:rPr>
              <w:t>Adotar registros de reavaliação e redução ao valor recuperável dos ativos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61" w:rsidRPr="00FE6A83" w:rsidRDefault="00B61761" w:rsidP="00D908A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10,20%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61" w:rsidRPr="00FE6A83" w:rsidRDefault="00B61761" w:rsidP="00D908A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12/2014</w:t>
            </w:r>
          </w:p>
        </w:tc>
      </w:tr>
      <w:tr w:rsidR="00B61761" w:rsidRPr="00FE6A83" w:rsidTr="00B61761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61" w:rsidRPr="00FE6A83" w:rsidRDefault="00B61761" w:rsidP="00D908A0">
            <w:pPr>
              <w:jc w:val="center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61" w:rsidRPr="00FE6A83" w:rsidRDefault="00B61761" w:rsidP="00D908A0">
            <w:pPr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61" w:rsidRPr="00FE6A83" w:rsidRDefault="00B61761" w:rsidP="00D908A0">
            <w:pPr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61" w:rsidRPr="00FE6A83" w:rsidRDefault="00B61761" w:rsidP="00D908A0">
            <w:pPr>
              <w:jc w:val="both"/>
              <w:rPr>
                <w:rFonts w:ascii="Arial" w:eastAsia="Calibri" w:hAnsi="Arial" w:cs="Arial"/>
                <w:bCs/>
              </w:rPr>
            </w:pPr>
          </w:p>
        </w:tc>
      </w:tr>
      <w:tr w:rsidR="00B61761" w:rsidRPr="00FE6A83" w:rsidTr="00B61761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61" w:rsidRPr="00FE6A83" w:rsidRDefault="00B61761" w:rsidP="00D908A0">
            <w:pPr>
              <w:jc w:val="center"/>
              <w:rPr>
                <w:rFonts w:ascii="Arial" w:eastAsia="Calibri" w:hAnsi="Arial" w:cs="Arial"/>
              </w:rPr>
            </w:pPr>
            <w:r w:rsidRPr="00FE6A83">
              <w:rPr>
                <w:rFonts w:ascii="Arial" w:eastAsia="Calibri" w:hAnsi="Arial" w:cs="Arial"/>
              </w:rPr>
              <w:t>5.</w:t>
            </w:r>
          </w:p>
          <w:p w:rsidR="00B61761" w:rsidRPr="00FE6A83" w:rsidRDefault="00B61761" w:rsidP="00D908A0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61" w:rsidRPr="00FE6A83" w:rsidRDefault="00B61761" w:rsidP="00D908A0">
            <w:pPr>
              <w:pStyle w:val="ArtigosOrdinais"/>
              <w:tabs>
                <w:tab w:val="left" w:pos="708"/>
              </w:tabs>
              <w:spacing w:after="120"/>
              <w:rPr>
                <w:rFonts w:eastAsia="Calibri" w:cs="Arial"/>
                <w:bCs w:val="0"/>
                <w:sz w:val="24"/>
              </w:rPr>
            </w:pPr>
            <w:r w:rsidRPr="00FE6A83">
              <w:rPr>
                <w:rFonts w:eastAsia="Calibri" w:cs="Arial"/>
                <w:bCs w:val="0"/>
                <w:sz w:val="24"/>
              </w:rPr>
              <w:t xml:space="preserve">Reconhecimento, mensuração e evidenciação dos ativos de infraestrutura.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61" w:rsidRPr="00FE6A83" w:rsidRDefault="00B61761" w:rsidP="00D908A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8,96%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61" w:rsidRPr="00FE6A83" w:rsidRDefault="00B61761" w:rsidP="00D908A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12/2014</w:t>
            </w:r>
          </w:p>
        </w:tc>
      </w:tr>
      <w:tr w:rsidR="00B61761" w:rsidRPr="00FE6A83" w:rsidTr="00B61761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61" w:rsidRPr="00FE6A83" w:rsidRDefault="00B61761" w:rsidP="00D908A0">
            <w:pPr>
              <w:jc w:val="center"/>
              <w:rPr>
                <w:rFonts w:ascii="Arial" w:eastAsia="Calibri" w:hAnsi="Arial" w:cs="Arial"/>
                <w:bCs/>
              </w:rPr>
            </w:pPr>
            <w:r w:rsidRPr="00FE6A83">
              <w:rPr>
                <w:rFonts w:ascii="Arial" w:eastAsia="Calibri" w:hAnsi="Arial" w:cs="Arial"/>
                <w:bCs/>
              </w:rPr>
              <w:t>5.1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61" w:rsidRPr="00FE6A83" w:rsidRDefault="00B61761" w:rsidP="00D908A0">
            <w:pPr>
              <w:jc w:val="both"/>
              <w:rPr>
                <w:rFonts w:ascii="Arial" w:eastAsia="Calibri" w:hAnsi="Arial" w:cs="Arial"/>
                <w:bCs/>
              </w:rPr>
            </w:pPr>
            <w:r w:rsidRPr="00FE6A83">
              <w:rPr>
                <w:rFonts w:ascii="Arial" w:eastAsia="Calibri" w:hAnsi="Arial" w:cs="Arial"/>
                <w:bCs/>
              </w:rPr>
              <w:t>Inventariar, avaliar e escriturar os bens públicos de uso comum do povo, denominados ativos de infraestrutura, e os bens do patrimônio cultural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61" w:rsidRPr="00FE6A83" w:rsidRDefault="00B61761" w:rsidP="00D908A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8,96%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61" w:rsidRPr="00FE6A83" w:rsidRDefault="00B61761" w:rsidP="00D908A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12/2014</w:t>
            </w:r>
          </w:p>
        </w:tc>
      </w:tr>
      <w:tr w:rsidR="00B61761" w:rsidRPr="00FE6A83" w:rsidTr="00B61761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61" w:rsidRPr="00FE6A83" w:rsidRDefault="00B61761" w:rsidP="00D908A0">
            <w:pPr>
              <w:jc w:val="center"/>
              <w:rPr>
                <w:rFonts w:ascii="Arial" w:eastAsia="Calibri" w:hAnsi="Arial" w:cs="Arial"/>
                <w:bCs/>
              </w:rPr>
            </w:pPr>
            <w:r w:rsidRPr="00FE6A83">
              <w:rPr>
                <w:rFonts w:ascii="Arial" w:eastAsia="Calibri" w:hAnsi="Arial" w:cs="Arial"/>
                <w:bCs/>
              </w:rPr>
              <w:t>5.2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61" w:rsidRPr="00FE6A83" w:rsidRDefault="00B61761" w:rsidP="00D908A0">
            <w:pPr>
              <w:jc w:val="both"/>
              <w:rPr>
                <w:rFonts w:ascii="Arial" w:eastAsia="Calibri" w:hAnsi="Arial" w:cs="Arial"/>
                <w:bCs/>
              </w:rPr>
            </w:pPr>
            <w:r w:rsidRPr="00FE6A83">
              <w:rPr>
                <w:rFonts w:ascii="Arial" w:eastAsia="Calibri" w:hAnsi="Arial" w:cs="Arial"/>
                <w:bCs/>
              </w:rPr>
              <w:t>Implantar rotinas de manutenção da avaliação dos ativos de infraestrutura e dos bens do patrimônio cultural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61" w:rsidRPr="00FE6A83" w:rsidRDefault="00B61761" w:rsidP="00D908A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8,96%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61" w:rsidRPr="00FE6A83" w:rsidRDefault="00B61761" w:rsidP="00D908A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12/2014</w:t>
            </w:r>
          </w:p>
        </w:tc>
      </w:tr>
      <w:tr w:rsidR="00B61761" w:rsidRPr="00FE6A83" w:rsidTr="00B61761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61" w:rsidRPr="00FE6A83" w:rsidRDefault="00B61761" w:rsidP="00D908A0">
            <w:pPr>
              <w:jc w:val="center"/>
              <w:rPr>
                <w:rFonts w:ascii="Arial" w:eastAsia="Calibri" w:hAnsi="Arial" w:cs="Arial"/>
                <w:bCs/>
              </w:rPr>
            </w:pPr>
            <w:r w:rsidRPr="00FE6A83">
              <w:rPr>
                <w:rFonts w:ascii="Arial" w:eastAsia="Calibri" w:hAnsi="Arial" w:cs="Arial"/>
                <w:bCs/>
              </w:rPr>
              <w:t>5.3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61" w:rsidRPr="00FE6A83" w:rsidRDefault="00B61761" w:rsidP="00D908A0">
            <w:pPr>
              <w:jc w:val="both"/>
              <w:rPr>
                <w:rFonts w:ascii="Arial" w:eastAsia="Calibri" w:hAnsi="Arial" w:cs="Arial"/>
                <w:bCs/>
              </w:rPr>
            </w:pPr>
            <w:r w:rsidRPr="00FE6A83">
              <w:rPr>
                <w:rFonts w:ascii="Arial" w:eastAsia="Calibri" w:hAnsi="Arial" w:cs="Arial"/>
                <w:bCs/>
              </w:rPr>
              <w:t>Adotar rotina de depreciação dos ativos de infraestrutura e dos bens do patrimônio cultural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61" w:rsidRPr="00FE6A83" w:rsidRDefault="00B61761" w:rsidP="00D908A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8,96%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61" w:rsidRPr="00FE6A83" w:rsidRDefault="00B61761" w:rsidP="00D908A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12/2014</w:t>
            </w:r>
          </w:p>
        </w:tc>
      </w:tr>
      <w:tr w:rsidR="00B61761" w:rsidRPr="00FE6A83" w:rsidTr="00B61761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61" w:rsidRPr="00FE6A83" w:rsidRDefault="00B61761" w:rsidP="00D908A0">
            <w:pPr>
              <w:jc w:val="center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61" w:rsidRPr="00FE6A83" w:rsidRDefault="00B61761" w:rsidP="00D908A0">
            <w:pPr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61" w:rsidRPr="00FE6A83" w:rsidRDefault="00B61761" w:rsidP="00D908A0">
            <w:pPr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61" w:rsidRPr="00FE6A83" w:rsidRDefault="00B61761" w:rsidP="00D908A0">
            <w:pPr>
              <w:jc w:val="both"/>
              <w:rPr>
                <w:rFonts w:ascii="Arial" w:eastAsia="Calibri" w:hAnsi="Arial" w:cs="Arial"/>
                <w:bCs/>
              </w:rPr>
            </w:pPr>
          </w:p>
        </w:tc>
      </w:tr>
      <w:tr w:rsidR="00B61761" w:rsidRPr="00FE6A83" w:rsidTr="00B61761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61" w:rsidRPr="00FE6A83" w:rsidRDefault="00B61761" w:rsidP="00D908A0">
            <w:pPr>
              <w:jc w:val="center"/>
              <w:rPr>
                <w:rFonts w:ascii="Arial" w:eastAsia="Calibri" w:hAnsi="Arial" w:cs="Arial"/>
              </w:rPr>
            </w:pPr>
            <w:r w:rsidRPr="00FE6A83">
              <w:rPr>
                <w:rFonts w:ascii="Arial" w:eastAsia="Calibri" w:hAnsi="Arial" w:cs="Arial"/>
              </w:rPr>
              <w:t>6.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61" w:rsidRPr="00FE6A83" w:rsidRDefault="00B61761" w:rsidP="00D908A0">
            <w:pPr>
              <w:pStyle w:val="ArtigosOrdinais"/>
              <w:tabs>
                <w:tab w:val="left" w:pos="708"/>
              </w:tabs>
              <w:spacing w:after="120"/>
              <w:rPr>
                <w:rFonts w:eastAsia="Calibri" w:cs="Arial"/>
                <w:bCs w:val="0"/>
                <w:sz w:val="24"/>
              </w:rPr>
            </w:pPr>
            <w:r w:rsidRPr="00FE6A83">
              <w:rPr>
                <w:rFonts w:eastAsia="Calibri" w:cs="Arial"/>
                <w:bCs w:val="0"/>
                <w:sz w:val="24"/>
              </w:rPr>
              <w:t>Implementação de sistema de custos.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61" w:rsidRPr="00FE6A83" w:rsidRDefault="00B61761" w:rsidP="00B61761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0,00%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61" w:rsidRPr="00FE6A83" w:rsidRDefault="00B61761" w:rsidP="00D908A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N/A</w:t>
            </w:r>
          </w:p>
        </w:tc>
      </w:tr>
      <w:tr w:rsidR="00B61761" w:rsidRPr="00FE6A83" w:rsidTr="00B61761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61" w:rsidRPr="00FE6A83" w:rsidRDefault="00B61761" w:rsidP="00D908A0">
            <w:pPr>
              <w:jc w:val="center"/>
              <w:rPr>
                <w:rFonts w:ascii="Arial" w:eastAsia="Calibri" w:hAnsi="Arial" w:cs="Arial"/>
                <w:bCs/>
              </w:rPr>
            </w:pPr>
            <w:r w:rsidRPr="00FE6A83">
              <w:rPr>
                <w:rFonts w:ascii="Arial" w:eastAsia="Calibri" w:hAnsi="Arial" w:cs="Arial"/>
                <w:bCs/>
              </w:rPr>
              <w:t>6.1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61" w:rsidRPr="00FE6A83" w:rsidRDefault="00B61761" w:rsidP="00D908A0">
            <w:pPr>
              <w:pStyle w:val="ArtigosOrdinais"/>
              <w:tabs>
                <w:tab w:val="left" w:pos="708"/>
              </w:tabs>
              <w:spacing w:after="120"/>
              <w:rPr>
                <w:rFonts w:eastAsia="Calibri" w:cs="Arial"/>
                <w:bCs w:val="0"/>
                <w:sz w:val="24"/>
              </w:rPr>
            </w:pPr>
            <w:r w:rsidRPr="00FE6A83">
              <w:rPr>
                <w:rFonts w:eastAsia="Calibri" w:cs="Arial"/>
                <w:bCs w:val="0"/>
                <w:sz w:val="24"/>
              </w:rPr>
              <w:t>Definir critérios para a apuração de custos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61" w:rsidRPr="00FE6A83" w:rsidRDefault="00B61761" w:rsidP="00D908A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0,00%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61" w:rsidRPr="00FE6A83" w:rsidRDefault="00B61761" w:rsidP="00D908A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N/A</w:t>
            </w:r>
          </w:p>
        </w:tc>
      </w:tr>
      <w:tr w:rsidR="00B61761" w:rsidRPr="00FE6A83" w:rsidTr="00B61761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61" w:rsidRPr="00FE6A83" w:rsidRDefault="00B61761" w:rsidP="00D908A0">
            <w:pPr>
              <w:jc w:val="center"/>
              <w:rPr>
                <w:rFonts w:ascii="Arial" w:eastAsia="Calibri" w:hAnsi="Arial" w:cs="Arial"/>
                <w:bCs/>
              </w:rPr>
            </w:pPr>
            <w:r w:rsidRPr="00FE6A83">
              <w:rPr>
                <w:rFonts w:ascii="Arial" w:eastAsia="Calibri" w:hAnsi="Arial" w:cs="Arial"/>
                <w:bCs/>
              </w:rPr>
              <w:t>6.2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61" w:rsidRPr="00FE6A83" w:rsidRDefault="00B61761" w:rsidP="00D908A0">
            <w:pPr>
              <w:jc w:val="both"/>
              <w:rPr>
                <w:rFonts w:ascii="Arial" w:eastAsia="Calibri" w:hAnsi="Arial" w:cs="Arial"/>
                <w:bCs/>
              </w:rPr>
            </w:pPr>
            <w:r w:rsidRPr="00FE6A83">
              <w:rPr>
                <w:rFonts w:ascii="Arial" w:eastAsia="Calibri" w:hAnsi="Arial" w:cs="Arial"/>
                <w:bCs/>
              </w:rPr>
              <w:t>Dimensionar os objetos para efeito de apuração de custos (programas e serviços)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61" w:rsidRPr="00FE6A83" w:rsidRDefault="00B61761" w:rsidP="00D908A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0,00%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61" w:rsidRPr="00FE6A83" w:rsidRDefault="00B61761" w:rsidP="00D908A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N/A</w:t>
            </w:r>
          </w:p>
        </w:tc>
      </w:tr>
      <w:tr w:rsidR="00B61761" w:rsidRPr="00FE6A83" w:rsidTr="00B61761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61" w:rsidRPr="00FE6A83" w:rsidRDefault="00B61761" w:rsidP="00D908A0">
            <w:pPr>
              <w:jc w:val="center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61" w:rsidRPr="00FE6A83" w:rsidRDefault="00B61761" w:rsidP="00D908A0">
            <w:pPr>
              <w:jc w:val="center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61" w:rsidRPr="00FE6A83" w:rsidRDefault="00B61761" w:rsidP="00D908A0">
            <w:pPr>
              <w:jc w:val="center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61" w:rsidRPr="00FE6A83" w:rsidRDefault="00B61761" w:rsidP="00D908A0">
            <w:pPr>
              <w:jc w:val="center"/>
              <w:rPr>
                <w:rFonts w:ascii="Arial" w:eastAsia="Calibri" w:hAnsi="Arial" w:cs="Arial"/>
                <w:bCs/>
              </w:rPr>
            </w:pPr>
          </w:p>
        </w:tc>
      </w:tr>
      <w:tr w:rsidR="00B61761" w:rsidRPr="00FE6A83" w:rsidTr="00B61761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61" w:rsidRPr="00FE6A83" w:rsidRDefault="00B61761" w:rsidP="00D908A0">
            <w:pPr>
              <w:jc w:val="center"/>
              <w:rPr>
                <w:rFonts w:ascii="Arial" w:eastAsia="Calibri" w:hAnsi="Arial" w:cs="Arial"/>
              </w:rPr>
            </w:pPr>
            <w:r w:rsidRPr="00FE6A83">
              <w:rPr>
                <w:rFonts w:ascii="Arial" w:eastAsia="Calibri" w:hAnsi="Arial" w:cs="Arial"/>
              </w:rPr>
              <w:t>7.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61" w:rsidRPr="00FE6A83" w:rsidRDefault="00B61761" w:rsidP="00D908A0">
            <w:pPr>
              <w:pStyle w:val="ArtigosOrdinais"/>
              <w:tabs>
                <w:tab w:val="left" w:pos="708"/>
              </w:tabs>
              <w:spacing w:after="120"/>
              <w:rPr>
                <w:rFonts w:eastAsia="Calibri" w:cs="Arial"/>
                <w:bCs w:val="0"/>
                <w:sz w:val="24"/>
              </w:rPr>
            </w:pPr>
            <w:r w:rsidRPr="00FE6A83">
              <w:rPr>
                <w:rFonts w:eastAsia="Calibri" w:cs="Arial"/>
                <w:bCs w:val="0"/>
                <w:sz w:val="24"/>
              </w:rPr>
              <w:t>Aplicação do Plano de Contas, detalhado no nível exigido para a consolidação das contas nacionais.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61" w:rsidRPr="00FE6A83" w:rsidRDefault="00B61761" w:rsidP="00B61761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3,18%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61" w:rsidRPr="00FE6A83" w:rsidRDefault="00B61761" w:rsidP="00D908A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12/2014</w:t>
            </w:r>
          </w:p>
        </w:tc>
      </w:tr>
      <w:tr w:rsidR="00B61761" w:rsidRPr="00FE6A83" w:rsidTr="00B61761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61" w:rsidRPr="00FE6A83" w:rsidRDefault="00B61761" w:rsidP="00D908A0">
            <w:pPr>
              <w:jc w:val="center"/>
              <w:rPr>
                <w:rFonts w:ascii="Arial" w:eastAsia="Calibri" w:hAnsi="Arial" w:cs="Arial"/>
                <w:bCs/>
              </w:rPr>
            </w:pPr>
            <w:r w:rsidRPr="00FE6A83">
              <w:rPr>
                <w:rFonts w:ascii="Arial" w:eastAsia="Calibri" w:hAnsi="Arial" w:cs="Arial"/>
                <w:bCs/>
              </w:rPr>
              <w:t>7.1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61" w:rsidRPr="00FE6A83" w:rsidRDefault="00B61761" w:rsidP="00D908A0">
            <w:pPr>
              <w:jc w:val="both"/>
              <w:rPr>
                <w:rFonts w:ascii="Arial" w:eastAsia="Calibri" w:hAnsi="Arial" w:cs="Arial"/>
                <w:bCs/>
              </w:rPr>
            </w:pPr>
            <w:r w:rsidRPr="00FE6A83">
              <w:rPr>
                <w:rFonts w:ascii="Arial" w:eastAsia="Calibri" w:hAnsi="Arial" w:cs="Arial"/>
                <w:bCs/>
              </w:rPr>
              <w:t>Integralizar o Plano de Contas do TCE-PR para efeito do SIM-AM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61" w:rsidRPr="00FE6A83" w:rsidRDefault="00B61761" w:rsidP="00D908A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100,00%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61" w:rsidRPr="00FE6A83" w:rsidRDefault="00B61761" w:rsidP="00D908A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12/2014</w:t>
            </w:r>
          </w:p>
        </w:tc>
      </w:tr>
      <w:tr w:rsidR="00B61761" w:rsidRPr="00FE6A83" w:rsidTr="00B61761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61" w:rsidRPr="00FE6A83" w:rsidRDefault="00B61761" w:rsidP="00D908A0">
            <w:pPr>
              <w:jc w:val="center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61" w:rsidRPr="00FE6A83" w:rsidRDefault="00B61761" w:rsidP="00D908A0">
            <w:pPr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61" w:rsidRPr="00FE6A83" w:rsidRDefault="00B61761" w:rsidP="00D908A0">
            <w:pPr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61" w:rsidRPr="00FE6A83" w:rsidRDefault="00B61761" w:rsidP="00D908A0">
            <w:pPr>
              <w:jc w:val="both"/>
              <w:rPr>
                <w:rFonts w:ascii="Arial" w:eastAsia="Calibri" w:hAnsi="Arial" w:cs="Arial"/>
                <w:bCs/>
              </w:rPr>
            </w:pPr>
          </w:p>
        </w:tc>
      </w:tr>
      <w:tr w:rsidR="00B61761" w:rsidRPr="00FE6A83" w:rsidTr="00B61761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61" w:rsidRPr="00FE6A83" w:rsidRDefault="00B61761" w:rsidP="00D908A0">
            <w:pPr>
              <w:jc w:val="center"/>
              <w:rPr>
                <w:rFonts w:ascii="Arial" w:eastAsia="Calibri" w:hAnsi="Arial" w:cs="Arial"/>
              </w:rPr>
            </w:pPr>
            <w:r w:rsidRPr="00FE6A83">
              <w:rPr>
                <w:rFonts w:ascii="Arial" w:eastAsia="Calibri" w:hAnsi="Arial" w:cs="Arial"/>
              </w:rPr>
              <w:t>8.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61" w:rsidRPr="00FE6A83" w:rsidRDefault="00B61761" w:rsidP="00D908A0">
            <w:pPr>
              <w:pStyle w:val="ArtigosOrdinais"/>
              <w:tabs>
                <w:tab w:val="left" w:pos="708"/>
              </w:tabs>
              <w:spacing w:after="120"/>
              <w:rPr>
                <w:rFonts w:eastAsia="Calibri" w:cs="Arial"/>
                <w:bCs w:val="0"/>
                <w:sz w:val="24"/>
              </w:rPr>
            </w:pPr>
            <w:r w:rsidRPr="00FE6A83">
              <w:rPr>
                <w:rFonts w:eastAsia="Calibri" w:cs="Arial"/>
                <w:bCs w:val="0"/>
                <w:sz w:val="24"/>
              </w:rPr>
              <w:t>Demais aspectos patrimoniais previstos no Manual de Contabilidade Aplicada ao Setor Público.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61" w:rsidRPr="00FE6A83" w:rsidRDefault="00B61761" w:rsidP="00D908A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8,96%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61" w:rsidRPr="00FE6A83" w:rsidRDefault="00B61761" w:rsidP="00D908A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12/2014</w:t>
            </w:r>
          </w:p>
        </w:tc>
      </w:tr>
      <w:tr w:rsidR="00B61761" w:rsidRPr="00FE6A83" w:rsidTr="00B61761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61" w:rsidRPr="00FE6A83" w:rsidRDefault="00B61761" w:rsidP="00D908A0">
            <w:pPr>
              <w:jc w:val="center"/>
              <w:rPr>
                <w:rFonts w:ascii="Arial" w:eastAsia="Calibri" w:hAnsi="Arial" w:cs="Arial"/>
                <w:bCs/>
              </w:rPr>
            </w:pPr>
            <w:r w:rsidRPr="00FE6A83">
              <w:rPr>
                <w:rFonts w:ascii="Arial" w:eastAsia="Calibri" w:hAnsi="Arial" w:cs="Arial"/>
                <w:bCs/>
              </w:rPr>
              <w:t>8.1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61" w:rsidRPr="00FE6A83" w:rsidRDefault="00B61761" w:rsidP="00D908A0">
            <w:pPr>
              <w:jc w:val="both"/>
              <w:rPr>
                <w:rFonts w:ascii="Arial" w:eastAsia="Calibri" w:hAnsi="Arial" w:cs="Arial"/>
                <w:bCs/>
              </w:rPr>
            </w:pPr>
            <w:r w:rsidRPr="00FE6A83">
              <w:rPr>
                <w:rFonts w:ascii="Arial" w:eastAsia="Calibri" w:hAnsi="Arial" w:cs="Arial"/>
                <w:bCs/>
              </w:rPr>
              <w:t xml:space="preserve">Utilizar os métodos de custo ou de equivalência patrimonial nas participações em outras entidades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61" w:rsidRPr="00FE6A83" w:rsidRDefault="00B61761" w:rsidP="00D908A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0,00%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61" w:rsidRPr="00FE6A83" w:rsidRDefault="00B61761" w:rsidP="00D908A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N/A</w:t>
            </w:r>
          </w:p>
        </w:tc>
      </w:tr>
      <w:tr w:rsidR="00B61761" w:rsidRPr="00FE6A83" w:rsidTr="00B61761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61" w:rsidRPr="00FE6A83" w:rsidRDefault="00B61761" w:rsidP="00D908A0">
            <w:pPr>
              <w:jc w:val="center"/>
              <w:rPr>
                <w:rFonts w:ascii="Arial" w:eastAsia="Calibri" w:hAnsi="Arial" w:cs="Arial"/>
                <w:bCs/>
              </w:rPr>
            </w:pPr>
            <w:r w:rsidRPr="00FE6A83">
              <w:rPr>
                <w:rFonts w:ascii="Arial" w:eastAsia="Calibri" w:hAnsi="Arial" w:cs="Arial"/>
                <w:bCs/>
              </w:rPr>
              <w:t>8.2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61" w:rsidRPr="00FE6A83" w:rsidRDefault="00B61761" w:rsidP="00D908A0">
            <w:pPr>
              <w:jc w:val="both"/>
              <w:rPr>
                <w:rFonts w:ascii="Arial" w:eastAsia="Calibri" w:hAnsi="Arial" w:cs="Arial"/>
                <w:bCs/>
              </w:rPr>
            </w:pPr>
            <w:r w:rsidRPr="00FE6A83">
              <w:rPr>
                <w:rFonts w:ascii="Arial" w:eastAsia="Calibri" w:hAnsi="Arial" w:cs="Arial"/>
                <w:bCs/>
              </w:rPr>
              <w:t>Implantar controles das movimentações de estoque/almoxarifado, para conciliação e integração com os sistemas contábeis e de custos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61" w:rsidRPr="00FE6A83" w:rsidRDefault="00B61761" w:rsidP="00D908A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8,96%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61" w:rsidRPr="00FE6A83" w:rsidRDefault="00B61761" w:rsidP="00D908A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12/2014</w:t>
            </w:r>
          </w:p>
        </w:tc>
      </w:tr>
      <w:tr w:rsidR="00B61761" w:rsidRPr="00FE6A83" w:rsidTr="00B61761">
        <w:trPr>
          <w:trHeight w:val="6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61" w:rsidRPr="00FE6A83" w:rsidRDefault="00B61761" w:rsidP="00D908A0">
            <w:pPr>
              <w:jc w:val="center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61" w:rsidRPr="00FE6A83" w:rsidRDefault="00B61761" w:rsidP="00D908A0">
            <w:pPr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61" w:rsidRPr="00FE6A83" w:rsidRDefault="00B61761" w:rsidP="00D908A0">
            <w:pPr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61" w:rsidRPr="00FE6A83" w:rsidRDefault="00B61761" w:rsidP="00D908A0">
            <w:pPr>
              <w:jc w:val="both"/>
              <w:rPr>
                <w:rFonts w:ascii="Arial" w:eastAsia="Calibri" w:hAnsi="Arial" w:cs="Arial"/>
                <w:bCs/>
              </w:rPr>
            </w:pPr>
          </w:p>
        </w:tc>
      </w:tr>
      <w:tr w:rsidR="00B61761" w:rsidRPr="00FE6A83" w:rsidTr="00B61761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61" w:rsidRPr="00FE6A83" w:rsidRDefault="00B61761" w:rsidP="00D908A0">
            <w:pPr>
              <w:jc w:val="center"/>
              <w:rPr>
                <w:rFonts w:ascii="Arial" w:eastAsia="Calibri" w:hAnsi="Arial" w:cs="Arial"/>
              </w:rPr>
            </w:pPr>
            <w:r w:rsidRPr="00FE6A83">
              <w:rPr>
                <w:rFonts w:ascii="Arial" w:eastAsia="Calibri" w:hAnsi="Arial" w:cs="Arial"/>
              </w:rPr>
              <w:t>9.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61" w:rsidRPr="00FE6A83" w:rsidRDefault="00B61761" w:rsidP="00D908A0">
            <w:pPr>
              <w:pStyle w:val="ArtigosOrdinais"/>
              <w:tabs>
                <w:tab w:val="left" w:pos="708"/>
              </w:tabs>
              <w:spacing w:after="120"/>
              <w:rPr>
                <w:rFonts w:eastAsia="Calibri" w:cs="Arial"/>
                <w:bCs w:val="0"/>
                <w:sz w:val="24"/>
                <w:lang w:eastAsia="en-US"/>
              </w:rPr>
            </w:pPr>
            <w:r w:rsidRPr="00FE6A83">
              <w:rPr>
                <w:rFonts w:eastAsia="Calibri" w:cs="Arial"/>
                <w:bCs w:val="0"/>
                <w:sz w:val="24"/>
                <w:lang w:eastAsia="en-US"/>
              </w:rPr>
              <w:t xml:space="preserve">Novos padrões de Demonstrativos Contábeis Aplicados ao Setor </w:t>
            </w:r>
            <w:r w:rsidRPr="00FE6A83">
              <w:rPr>
                <w:rFonts w:eastAsia="Calibri" w:cs="Arial"/>
                <w:bCs w:val="0"/>
                <w:sz w:val="24"/>
                <w:lang w:eastAsia="en-US"/>
              </w:rPr>
              <w:lastRenderedPageBreak/>
              <w:t>Público (DCASP).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61" w:rsidRPr="00FE6A83" w:rsidRDefault="00B61761" w:rsidP="00D908A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8,96%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61" w:rsidRPr="00FE6A83" w:rsidRDefault="00B61761" w:rsidP="00D908A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12/2014</w:t>
            </w:r>
          </w:p>
        </w:tc>
      </w:tr>
      <w:tr w:rsidR="00B61761" w:rsidRPr="00FE6A83" w:rsidTr="00B61761">
        <w:trPr>
          <w:trHeight w:val="5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61" w:rsidRPr="00FE6A83" w:rsidRDefault="00B61761" w:rsidP="00D908A0">
            <w:pPr>
              <w:jc w:val="center"/>
              <w:rPr>
                <w:rFonts w:ascii="Arial" w:eastAsia="Calibri" w:hAnsi="Arial" w:cs="Arial"/>
                <w:bCs/>
              </w:rPr>
            </w:pPr>
            <w:r w:rsidRPr="00FE6A83">
              <w:rPr>
                <w:rFonts w:ascii="Arial" w:eastAsia="Calibri" w:hAnsi="Arial" w:cs="Arial"/>
                <w:bCs/>
              </w:rPr>
              <w:lastRenderedPageBreak/>
              <w:t>9.1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61" w:rsidRPr="00FE6A83" w:rsidRDefault="00B61761" w:rsidP="00D908A0">
            <w:pPr>
              <w:jc w:val="both"/>
              <w:rPr>
                <w:rFonts w:ascii="Arial" w:eastAsia="Calibri" w:hAnsi="Arial" w:cs="Arial"/>
                <w:bCs/>
              </w:rPr>
            </w:pPr>
            <w:r w:rsidRPr="00FE6A83">
              <w:rPr>
                <w:rFonts w:ascii="Arial" w:eastAsia="Calibri" w:hAnsi="Arial" w:cs="Arial"/>
                <w:bCs/>
              </w:rPr>
              <w:t>Elaborar as demonstrações conforme o novo DCASP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61" w:rsidRPr="00FE6A83" w:rsidRDefault="00B61761" w:rsidP="00D908A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8,96%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61" w:rsidRPr="00FE6A83" w:rsidRDefault="00B61761" w:rsidP="00D908A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12/2014</w:t>
            </w:r>
          </w:p>
        </w:tc>
      </w:tr>
    </w:tbl>
    <w:p w:rsidR="00B61761" w:rsidRPr="00FE6A83" w:rsidRDefault="00B61761" w:rsidP="00B61761">
      <w:pPr>
        <w:pStyle w:val="ArtigosOrdinais"/>
        <w:tabs>
          <w:tab w:val="left" w:pos="708"/>
        </w:tabs>
        <w:spacing w:after="120"/>
        <w:ind w:firstLine="1134"/>
        <w:jc w:val="center"/>
        <w:rPr>
          <w:rFonts w:cs="Arial"/>
          <w:bCs w:val="0"/>
          <w:sz w:val="24"/>
        </w:rPr>
      </w:pPr>
    </w:p>
    <w:p w:rsidR="00B61761" w:rsidRPr="00FE6A83" w:rsidRDefault="00B61761" w:rsidP="00B61761">
      <w:pPr>
        <w:pStyle w:val="ArtigosOrdinais"/>
        <w:tabs>
          <w:tab w:val="left" w:pos="708"/>
        </w:tabs>
        <w:spacing w:after="120"/>
        <w:ind w:firstLine="1134"/>
        <w:jc w:val="center"/>
        <w:rPr>
          <w:rFonts w:cs="Arial"/>
          <w:bCs w:val="0"/>
          <w:sz w:val="24"/>
        </w:rPr>
      </w:pPr>
    </w:p>
    <w:p w:rsidR="00B61761" w:rsidRPr="00FE6A83" w:rsidRDefault="00B61761" w:rsidP="00B61761">
      <w:pPr>
        <w:spacing w:before="120" w:after="120"/>
        <w:rPr>
          <w:rFonts w:ascii="Arial" w:hAnsi="Arial" w:cs="Arial"/>
        </w:rPr>
      </w:pPr>
      <w:r w:rsidRPr="00FE6A83">
        <w:rPr>
          <w:rFonts w:ascii="Arial" w:hAnsi="Arial" w:cs="Arial"/>
        </w:rPr>
        <w:t>(Local e data)</w:t>
      </w:r>
    </w:p>
    <w:p w:rsidR="00B61761" w:rsidRPr="00FE6A83" w:rsidRDefault="00B61761" w:rsidP="00B61761">
      <w:pPr>
        <w:rPr>
          <w:rFonts w:ascii="Arial" w:hAnsi="Arial" w:cs="Arial"/>
        </w:rPr>
      </w:pPr>
    </w:p>
    <w:p w:rsidR="00B61761" w:rsidRPr="00FE6A83" w:rsidRDefault="00B61761" w:rsidP="00B61761">
      <w:pPr>
        <w:rPr>
          <w:rFonts w:ascii="Arial" w:hAnsi="Arial" w:cs="Arial"/>
        </w:rPr>
      </w:pPr>
    </w:p>
    <w:p w:rsidR="00B61761" w:rsidRPr="00FE6A83" w:rsidRDefault="00B61761" w:rsidP="00B61761">
      <w:pPr>
        <w:rPr>
          <w:rFonts w:ascii="Arial" w:hAnsi="Arial" w:cs="Arial"/>
        </w:rPr>
      </w:pPr>
      <w:r w:rsidRPr="00FE6A83">
        <w:rPr>
          <w:rFonts w:ascii="Arial" w:hAnsi="Arial" w:cs="Arial"/>
        </w:rPr>
        <w:t>__________________________</w:t>
      </w:r>
      <w:r w:rsidRPr="00FE6A83">
        <w:rPr>
          <w:rFonts w:ascii="Arial" w:hAnsi="Arial" w:cs="Arial"/>
        </w:rPr>
        <w:tab/>
      </w:r>
      <w:r w:rsidRPr="00FE6A83">
        <w:rPr>
          <w:rFonts w:ascii="Arial" w:hAnsi="Arial" w:cs="Arial"/>
        </w:rPr>
        <w:tab/>
      </w:r>
      <w:r w:rsidRPr="00FE6A8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E6A83">
        <w:rPr>
          <w:rFonts w:ascii="Arial" w:hAnsi="Arial" w:cs="Arial"/>
        </w:rPr>
        <w:t>__________________________</w:t>
      </w:r>
    </w:p>
    <w:p w:rsidR="00B61761" w:rsidRPr="00FE6A83" w:rsidRDefault="00B61761" w:rsidP="00B61761">
      <w:pPr>
        <w:pStyle w:val="ArtigosOrdinais"/>
        <w:tabs>
          <w:tab w:val="left" w:pos="708"/>
        </w:tabs>
        <w:spacing w:after="120"/>
        <w:jc w:val="left"/>
        <w:rPr>
          <w:rFonts w:cs="Arial"/>
          <w:sz w:val="24"/>
        </w:rPr>
      </w:pPr>
      <w:r w:rsidRPr="00FE6A83">
        <w:rPr>
          <w:rFonts w:cs="Arial"/>
          <w:sz w:val="24"/>
        </w:rPr>
        <w:t>(Chefe do Pode</w:t>
      </w:r>
      <w:r>
        <w:rPr>
          <w:rFonts w:cs="Arial"/>
          <w:sz w:val="24"/>
        </w:rPr>
        <w:t>r Executivo)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 w:rsidRPr="00FE6A83">
        <w:rPr>
          <w:rFonts w:cs="Arial"/>
          <w:sz w:val="24"/>
        </w:rPr>
        <w:t xml:space="preserve">(Responsável pela </w:t>
      </w:r>
      <w:r>
        <w:rPr>
          <w:rFonts w:cs="Arial"/>
          <w:sz w:val="24"/>
        </w:rPr>
        <w:t>C</w:t>
      </w:r>
      <w:r w:rsidRPr="00FE6A83">
        <w:rPr>
          <w:rFonts w:cs="Arial"/>
          <w:sz w:val="24"/>
        </w:rPr>
        <w:t>ontabilidade)</w:t>
      </w:r>
    </w:p>
    <w:p w:rsidR="00B61761" w:rsidRPr="00FE6A83" w:rsidRDefault="00B61761" w:rsidP="00B61761">
      <w:pPr>
        <w:pStyle w:val="ArtigosOrdinais"/>
        <w:tabs>
          <w:tab w:val="left" w:pos="708"/>
        </w:tabs>
        <w:spacing w:after="120"/>
        <w:jc w:val="left"/>
        <w:rPr>
          <w:rFonts w:cs="Arial"/>
          <w:sz w:val="24"/>
        </w:rPr>
      </w:pPr>
    </w:p>
    <w:p w:rsidR="00B61761" w:rsidRPr="00FE6A83" w:rsidRDefault="00B61761" w:rsidP="00B61761">
      <w:pPr>
        <w:pStyle w:val="ArtigosOrdinais"/>
        <w:tabs>
          <w:tab w:val="left" w:pos="708"/>
        </w:tabs>
        <w:spacing w:after="120"/>
        <w:jc w:val="left"/>
        <w:rPr>
          <w:rFonts w:cs="Arial"/>
          <w:sz w:val="24"/>
        </w:rPr>
      </w:pPr>
    </w:p>
    <w:p w:rsidR="00B61761" w:rsidRPr="00FE6A83" w:rsidRDefault="00B61761" w:rsidP="00B61761">
      <w:pPr>
        <w:pStyle w:val="ArtigosOrdinais"/>
        <w:tabs>
          <w:tab w:val="left" w:pos="708"/>
        </w:tabs>
        <w:spacing w:after="120"/>
        <w:jc w:val="left"/>
        <w:rPr>
          <w:rFonts w:cs="Arial"/>
          <w:sz w:val="24"/>
        </w:rPr>
      </w:pPr>
    </w:p>
    <w:p w:rsidR="00B61761" w:rsidRPr="00FE6A83" w:rsidRDefault="00B61761" w:rsidP="00B61761">
      <w:pPr>
        <w:rPr>
          <w:rFonts w:ascii="Arial" w:hAnsi="Arial" w:cs="Arial"/>
        </w:rPr>
      </w:pPr>
      <w:r w:rsidRPr="00FE6A83">
        <w:rPr>
          <w:rFonts w:ascii="Arial" w:hAnsi="Arial" w:cs="Arial"/>
        </w:rPr>
        <w:t>__________________________</w:t>
      </w:r>
      <w:r w:rsidRPr="00FE6A83">
        <w:rPr>
          <w:rFonts w:ascii="Arial" w:hAnsi="Arial" w:cs="Arial"/>
        </w:rPr>
        <w:tab/>
      </w:r>
      <w:r w:rsidRPr="00FE6A83">
        <w:rPr>
          <w:rFonts w:ascii="Arial" w:hAnsi="Arial" w:cs="Arial"/>
        </w:rPr>
        <w:tab/>
      </w:r>
      <w:r w:rsidRPr="00FE6A8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E6A83">
        <w:rPr>
          <w:rFonts w:ascii="Arial" w:hAnsi="Arial" w:cs="Arial"/>
        </w:rPr>
        <w:t>__________________________</w:t>
      </w:r>
    </w:p>
    <w:p w:rsidR="00B61761" w:rsidRPr="00FE6A83" w:rsidRDefault="00B61761" w:rsidP="00B61761">
      <w:pPr>
        <w:pStyle w:val="ArtigosOrdinais"/>
        <w:tabs>
          <w:tab w:val="left" w:pos="708"/>
        </w:tabs>
        <w:spacing w:after="120"/>
        <w:jc w:val="left"/>
        <w:rPr>
          <w:rFonts w:cs="Arial"/>
          <w:sz w:val="24"/>
        </w:rPr>
      </w:pPr>
      <w:r w:rsidRPr="00FE6A83">
        <w:rPr>
          <w:rFonts w:cs="Arial"/>
          <w:sz w:val="24"/>
        </w:rPr>
        <w:t xml:space="preserve"> (</w:t>
      </w:r>
      <w:r>
        <w:rPr>
          <w:rFonts w:cs="Arial"/>
          <w:sz w:val="24"/>
        </w:rPr>
        <w:t>Responsável Jurídico</w:t>
      </w:r>
      <w:r w:rsidRPr="00FE6A83">
        <w:rPr>
          <w:rFonts w:cs="Arial"/>
          <w:sz w:val="24"/>
        </w:rPr>
        <w:t>)</w:t>
      </w:r>
      <w:r w:rsidRPr="00FE6A83">
        <w:rPr>
          <w:rFonts w:cs="Arial"/>
          <w:sz w:val="24"/>
        </w:rPr>
        <w:tab/>
      </w:r>
      <w:r w:rsidRPr="00FE6A83">
        <w:rPr>
          <w:rFonts w:cs="Arial"/>
          <w:sz w:val="24"/>
        </w:rPr>
        <w:tab/>
      </w:r>
      <w:r w:rsidRPr="00FE6A83"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 w:rsidRPr="00FE6A83">
        <w:rPr>
          <w:rFonts w:cs="Arial"/>
          <w:sz w:val="24"/>
        </w:rPr>
        <w:t>(Responsável pel</w:t>
      </w:r>
      <w:r>
        <w:rPr>
          <w:rFonts w:cs="Arial"/>
          <w:sz w:val="24"/>
        </w:rPr>
        <w:t>o Controle Interno</w:t>
      </w:r>
      <w:r w:rsidRPr="00FE6A83">
        <w:rPr>
          <w:rFonts w:cs="Arial"/>
          <w:sz w:val="24"/>
        </w:rPr>
        <w:t>)</w:t>
      </w:r>
    </w:p>
    <w:p w:rsidR="00B61761" w:rsidRPr="00FE6A83" w:rsidRDefault="00B61761" w:rsidP="00B61761">
      <w:pPr>
        <w:pStyle w:val="ArtigosOrdinais"/>
        <w:tabs>
          <w:tab w:val="left" w:pos="708"/>
        </w:tabs>
        <w:spacing w:after="120"/>
        <w:jc w:val="left"/>
        <w:rPr>
          <w:rFonts w:cs="Arial"/>
          <w:bCs w:val="0"/>
          <w:sz w:val="24"/>
        </w:rPr>
      </w:pPr>
    </w:p>
    <w:p w:rsidR="00B61761" w:rsidRPr="00FE6A83" w:rsidRDefault="00B61761" w:rsidP="00B61761">
      <w:pPr>
        <w:pStyle w:val="ArtigosOrdinais"/>
        <w:tabs>
          <w:tab w:val="left" w:pos="708"/>
        </w:tabs>
        <w:spacing w:after="120"/>
        <w:jc w:val="left"/>
        <w:rPr>
          <w:rFonts w:cs="Arial"/>
          <w:bCs w:val="0"/>
          <w:sz w:val="24"/>
        </w:rPr>
      </w:pP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</w:p>
    <w:p w:rsidR="00B61761" w:rsidRPr="00FE6A83" w:rsidRDefault="00B61761" w:rsidP="00B61761">
      <w:pPr>
        <w:pStyle w:val="ArtigosOrdinais"/>
        <w:tabs>
          <w:tab w:val="left" w:pos="708"/>
        </w:tabs>
        <w:spacing w:after="120"/>
        <w:jc w:val="left"/>
        <w:rPr>
          <w:rFonts w:cs="Arial"/>
          <w:bCs w:val="0"/>
          <w:sz w:val="24"/>
        </w:rPr>
      </w:pPr>
    </w:p>
    <w:p w:rsidR="006E56D3" w:rsidRPr="0084235E" w:rsidRDefault="006E56D3" w:rsidP="006E56D3">
      <w:pPr>
        <w:jc w:val="both"/>
        <w:rPr>
          <w:b/>
        </w:rPr>
      </w:pPr>
      <w:r>
        <w:rPr>
          <w:b/>
        </w:rPr>
        <w:t>COLOCAR EM TIMBRE DA PREFEITURA E PUBLICAR NO DIARIO OFICIAL E NO PORTAL DA TRANSPARÊNCIA.</w:t>
      </w:r>
    </w:p>
    <w:p w:rsidR="0096130C" w:rsidRDefault="0096130C"/>
    <w:sectPr w:rsidR="0096130C" w:rsidSect="00B6176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761"/>
    <w:rsid w:val="006E56D3"/>
    <w:rsid w:val="0096130C"/>
    <w:rsid w:val="00B61761"/>
    <w:rsid w:val="00E23B16"/>
    <w:rsid w:val="00E3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rtigosOrdinais">
    <w:name w:val="ArtigosOrdinais"/>
    <w:basedOn w:val="Normal"/>
    <w:rsid w:val="00B61761"/>
    <w:pPr>
      <w:tabs>
        <w:tab w:val="left" w:pos="1260"/>
        <w:tab w:val="left" w:pos="1440"/>
        <w:tab w:val="left" w:pos="1620"/>
        <w:tab w:val="left" w:pos="1800"/>
        <w:tab w:val="left" w:pos="1980"/>
      </w:tabs>
      <w:spacing w:before="120"/>
      <w:jc w:val="both"/>
    </w:pPr>
    <w:rPr>
      <w:rFonts w:ascii="Arial" w:hAnsi="Arial"/>
      <w:bCs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rtigosOrdinais">
    <w:name w:val="ArtigosOrdinais"/>
    <w:basedOn w:val="Normal"/>
    <w:rsid w:val="00B61761"/>
    <w:pPr>
      <w:tabs>
        <w:tab w:val="left" w:pos="1260"/>
        <w:tab w:val="left" w:pos="1440"/>
        <w:tab w:val="left" w:pos="1620"/>
        <w:tab w:val="left" w:pos="1800"/>
        <w:tab w:val="left" w:pos="1980"/>
      </w:tabs>
      <w:spacing w:before="120"/>
      <w:jc w:val="both"/>
    </w:pPr>
    <w:rPr>
      <w:rFonts w:ascii="Arial" w:hAnsi="Arial"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533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</dc:creator>
  <cp:lastModifiedBy>PAULO</cp:lastModifiedBy>
  <cp:revision>2</cp:revision>
  <cp:lastPrinted>2012-09-12T14:11:00Z</cp:lastPrinted>
  <dcterms:created xsi:type="dcterms:W3CDTF">2012-09-12T14:18:00Z</dcterms:created>
  <dcterms:modified xsi:type="dcterms:W3CDTF">2012-09-12T14:18:00Z</dcterms:modified>
</cp:coreProperties>
</file>